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18C17" w14:textId="77777777" w:rsidR="00920846" w:rsidRDefault="00B84C51">
      <w:pPr>
        <w:spacing w:after="0"/>
        <w:ind w:left="7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14:paraId="75F80580" w14:textId="77777777" w:rsidR="00920846" w:rsidRDefault="00B84C51">
      <w:pPr>
        <w:spacing w:after="7"/>
        <w:ind w:left="3307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об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официальном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оппоненте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683" w:type="dxa"/>
        <w:jc w:val="center"/>
        <w:tblInd w:w="0" w:type="dxa"/>
        <w:tblCellMar>
          <w:left w:w="85" w:type="dxa"/>
          <w:right w:w="26" w:type="dxa"/>
        </w:tblCellMar>
        <w:tblLook w:val="04A0" w:firstRow="1" w:lastRow="0" w:firstColumn="1" w:lastColumn="0" w:noHBand="0" w:noVBand="1"/>
      </w:tblPr>
      <w:tblGrid>
        <w:gridCol w:w="1543"/>
        <w:gridCol w:w="3861"/>
        <w:gridCol w:w="2681"/>
        <w:gridCol w:w="1598"/>
      </w:tblGrid>
      <w:tr w:rsidR="00567112" w14:paraId="459BA3BF" w14:textId="77777777" w:rsidTr="00567112">
        <w:trPr>
          <w:trHeight w:val="4370"/>
          <w:jc w:val="center"/>
        </w:trPr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F7F3B7" w14:textId="77777777" w:rsidR="00920846" w:rsidRDefault="00B84C51" w:rsidP="00567112">
            <w:pPr>
              <w:ind w:right="5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314D82D5" w14:textId="77777777" w:rsidR="00920846" w:rsidRDefault="00B84C51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A0E692" w14:textId="77777777" w:rsidR="00920846" w:rsidRDefault="00B84C51" w:rsidP="00567112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8BA2391" w14:textId="1C430B9B" w:rsidR="00920846" w:rsidRPr="00AA5160" w:rsidRDefault="00B84C51" w:rsidP="00567112">
            <w:pPr>
              <w:ind w:left="19" w:hanging="19"/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Место основной работы </w:t>
            </w:r>
            <w:r w:rsidR="00063D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полное</w:t>
            </w:r>
            <w:r w:rsidR="005671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наименование организации (с указанием полного почтового </w:t>
            </w:r>
          </w:p>
          <w:p w14:paraId="67F331D0" w14:textId="77777777" w:rsidR="00920846" w:rsidRPr="00AA5160" w:rsidRDefault="00B84C51">
            <w:pPr>
              <w:jc w:val="center"/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адреса, телефона (при наличии), адреса электронной почты (при </w:t>
            </w:r>
          </w:p>
          <w:p w14:paraId="3DBF6B04" w14:textId="367E269F" w:rsidR="00920846" w:rsidRPr="00AA5160" w:rsidRDefault="00B84C51" w:rsidP="00567112">
            <w:pPr>
              <w:ind w:left="70"/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наличии)),</w:t>
            </w:r>
            <w:r w:rsidR="005671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должность,</w:t>
            </w:r>
            <w:r w:rsidR="005671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</w:t>
            </w: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анимаемая им в этой </w:t>
            </w:r>
            <w:r w:rsidR="0056711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рганизации (полностью с указанием структурного подразделения)</w:t>
            </w:r>
          </w:p>
        </w:tc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4EFD3A" w14:textId="7B84D117" w:rsidR="00920846" w:rsidRPr="00AA5160" w:rsidRDefault="00B84C51" w:rsidP="00567112">
            <w:pPr>
              <w:jc w:val="both"/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Ученая степень (с указанием отрасли наук, шифра и наименования научной специальности, по которой им</w:t>
            </w:r>
            <w:r w:rsidR="005671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защищена диссертация</w:t>
            </w:r>
            <w:r w:rsidRPr="00AA516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</w:p>
          <w:p w14:paraId="0955934F" w14:textId="2B07E02B" w:rsidR="00920846" w:rsidRPr="00AA5160" w:rsidRDefault="00B84C51" w:rsidP="00567112">
            <w:pPr>
              <w:jc w:val="both"/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 действующей Номенклатурой специальностей научных </w:t>
            </w:r>
            <w:r w:rsidR="00AA5160" w:rsidRPr="00AA51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работников)</w:t>
            </w:r>
          </w:p>
        </w:tc>
        <w:tc>
          <w:tcPr>
            <w:tcW w:w="1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00ED48" w14:textId="77777777" w:rsidR="00920846" w:rsidRDefault="00B84C51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7112" w14:paraId="178A292E" w14:textId="77777777" w:rsidTr="00567112">
        <w:trPr>
          <w:trHeight w:val="4318"/>
          <w:jc w:val="center"/>
        </w:trPr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E59FE3" w14:textId="77777777" w:rsidR="00920846" w:rsidRDefault="00B84C51">
            <w:pPr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Дускаева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A33CEEF" w14:textId="77777777" w:rsidR="00920846" w:rsidRDefault="00B84C51">
            <w:pPr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0969040" w14:textId="77777777" w:rsidR="00920846" w:rsidRDefault="00B84C51">
            <w:pPr>
              <w:ind w:left="89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Рашидовна</w:t>
            </w:r>
            <w:proofErr w:type="spellEnd"/>
          </w:p>
        </w:tc>
        <w:tc>
          <w:tcPr>
            <w:tcW w:w="3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28B087" w14:textId="682FAA56" w:rsidR="00920846" w:rsidRPr="00AA5160" w:rsidRDefault="00B84C51">
            <w:pPr>
              <w:spacing w:line="237" w:lineRule="auto"/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Федеральное государственное бюджетное образовательное учреждение высшего образования «Санкт</w:t>
            </w:r>
            <w:r w:rsid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Петербургский государственный </w:t>
            </w:r>
          </w:p>
          <w:p w14:paraId="13091D9D" w14:textId="09FC1C29" w:rsidR="00920846" w:rsidRPr="00AA5160" w:rsidRDefault="00B84C51">
            <w:pPr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университет», </w:t>
            </w:r>
            <w:r w:rsidR="00AA5160"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199034, </w:t>
            </w:r>
            <w:r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Россия, г. Санкт-Петербург, Университетская наб., 7</w:t>
            </w:r>
            <w:r w:rsid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AA5160"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– </w:t>
            </w:r>
            <w:r w:rsid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9; </w:t>
            </w:r>
            <w:r w:rsid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электронная </w:t>
            </w:r>
            <w:r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почта: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>lrd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2005@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>yandex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>ru</w:t>
            </w:r>
            <w:proofErr w:type="spellEnd"/>
            <w:r w:rsid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  <w:r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профессор с возложением обязанностей заведующе</w:t>
            </w:r>
            <w:r w:rsid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го</w:t>
            </w:r>
            <w:r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кафедрой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медиалингвистики</w:t>
            </w:r>
            <w:proofErr w:type="spellEnd"/>
            <w:r w:rsid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C1B92B" w14:textId="34EE0A24" w:rsidR="00920846" w:rsidRPr="00AA5160" w:rsidRDefault="00B84C51">
            <w:pPr>
              <w:spacing w:after="28" w:line="216" w:lineRule="auto"/>
              <w:ind w:left="26" w:right="85"/>
              <w:jc w:val="center"/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Доктор филологических </w:t>
            </w:r>
          </w:p>
          <w:p w14:paraId="7EA1483D" w14:textId="7A613EAF" w:rsidR="009E5C33" w:rsidRDefault="00B84C5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наук, </w:t>
            </w:r>
          </w:p>
          <w:p w14:paraId="71222AB8" w14:textId="138F9231" w:rsidR="009E5C33" w:rsidRDefault="009E5C3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bookmarkStart w:id="0" w:name="_GoBack"/>
            <w:r w:rsidRPr="009E5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10.01.10 – Журналистика</w:t>
            </w:r>
          </w:p>
          <w:bookmarkEnd w:id="0"/>
          <w:p w14:paraId="25E99C1C" w14:textId="356DC07B" w:rsidR="00920846" w:rsidRPr="00AA5160" w:rsidRDefault="009E5C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5.9.9.</w:t>
            </w:r>
            <w:r w:rsidR="00B84C51"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="00B84C51"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Медиакоммуникации</w:t>
            </w:r>
            <w:proofErr w:type="spellEnd"/>
            <w:r w:rsid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ж</w:t>
            </w:r>
            <w:r w:rsidR="00B84C51"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урналистика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  <w:r w:rsidR="00B84C51" w:rsidRPr="00AA516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16B0D2" w14:textId="77777777" w:rsidR="00920846" w:rsidRDefault="00B84C51">
            <w:pPr>
              <w:ind w:left="158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Профессор</w:t>
            </w:r>
            <w:proofErr w:type="spellEnd"/>
          </w:p>
        </w:tc>
      </w:tr>
    </w:tbl>
    <w:p w14:paraId="2A5A88BA" w14:textId="77777777" w:rsidR="00920846" w:rsidRDefault="00920846">
      <w:pPr>
        <w:spacing w:after="0"/>
        <w:ind w:left="-1440" w:right="10800"/>
      </w:pPr>
    </w:p>
    <w:tbl>
      <w:tblPr>
        <w:tblStyle w:val="TableGrid"/>
        <w:tblW w:w="9683" w:type="dxa"/>
        <w:tblInd w:w="261" w:type="dxa"/>
        <w:tblCellMar>
          <w:top w:w="83" w:type="dxa"/>
          <w:left w:w="85" w:type="dxa"/>
          <w:right w:w="18" w:type="dxa"/>
        </w:tblCellMar>
        <w:tblLook w:val="04A0" w:firstRow="1" w:lastRow="0" w:firstColumn="1" w:lastColumn="0" w:noHBand="0" w:noVBand="1"/>
      </w:tblPr>
      <w:tblGrid>
        <w:gridCol w:w="9683"/>
      </w:tblGrid>
      <w:tr w:rsidR="00920846" w:rsidRPr="0005302B" w14:paraId="3E424966" w14:textId="77777777">
        <w:trPr>
          <w:trHeight w:val="9459"/>
        </w:trPr>
        <w:tc>
          <w:tcPr>
            <w:tcW w:w="9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C1831" w14:textId="77777777" w:rsidR="00920846" w:rsidRPr="00AA5160" w:rsidRDefault="00B84C51">
            <w:pPr>
              <w:numPr>
                <w:ilvl w:val="0"/>
                <w:numId w:val="1"/>
              </w:numPr>
              <w:spacing w:line="242" w:lineRule="auto"/>
              <w:ind w:hanging="360"/>
              <w:rPr>
                <w:lang w:val="ru-RU"/>
              </w:rPr>
            </w:pP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lastRenderedPageBreak/>
              <w:t>Дускаева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Л.Р.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Медиажанры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в мессенджере //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Медиалингвистика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в терминах и понятиях. – М.: Флинта, 2018. – С.396-399. </w:t>
            </w:r>
          </w:p>
          <w:p w14:paraId="1278FABA" w14:textId="77777777" w:rsidR="00920846" w:rsidRDefault="00B84C51">
            <w:pPr>
              <w:numPr>
                <w:ilvl w:val="0"/>
                <w:numId w:val="1"/>
              </w:numPr>
              <w:spacing w:line="239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Duskaeva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 L.R.,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Konyaeva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Yu.M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. Types of Information Portraits in a Journalistic Discourse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Rupkatha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 Journal on Interdisciplinary Studies in Humanities. – 2017. – Vol 9 (3). – P. 131-143. </w:t>
            </w:r>
          </w:p>
          <w:p w14:paraId="46376CD7" w14:textId="77777777" w:rsidR="00920846" w:rsidRPr="00AA5160" w:rsidRDefault="00B84C51">
            <w:pPr>
              <w:numPr>
                <w:ilvl w:val="0"/>
                <w:numId w:val="1"/>
              </w:numPr>
              <w:ind w:hanging="360"/>
              <w:rPr>
                <w:lang w:val="ru-RU"/>
              </w:rPr>
            </w:pP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Дускаева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Л.Р., Коняева Ю.М. «Звездная персона» в арт-журналистике: </w:t>
            </w:r>
          </w:p>
          <w:p w14:paraId="57574195" w14:textId="77777777" w:rsidR="00920846" w:rsidRPr="00AA5160" w:rsidRDefault="00B84C51">
            <w:pPr>
              <w:spacing w:after="28" w:line="226" w:lineRule="auto"/>
              <w:ind w:left="360"/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стилистико-речевая репрезентация коммуникативного сценария // Филология и человек. – 2015. – № 1. – С. 15–</w:t>
            </w:r>
            <w:proofErr w:type="gram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24.</w:t>
            </w:r>
            <w:r>
              <w:rPr>
                <w:color w:val="212121"/>
                <w:sz w:val="28"/>
              </w:rPr>
              <w:t>⠀</w:t>
            </w:r>
            <w:proofErr w:type="gram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</w:t>
            </w:r>
          </w:p>
          <w:p w14:paraId="497BC3ED" w14:textId="77777777" w:rsidR="00920846" w:rsidRPr="00AA5160" w:rsidRDefault="00B84C51">
            <w:pPr>
              <w:numPr>
                <w:ilvl w:val="0"/>
                <w:numId w:val="1"/>
              </w:numPr>
              <w:spacing w:line="242" w:lineRule="auto"/>
              <w:ind w:hanging="360"/>
              <w:rPr>
                <w:lang w:val="ru-RU"/>
              </w:rPr>
            </w:pP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Дускаева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Л.Р. Выражение оценочных коммуникативных действий в журналистском культурно-просветительском дискурсе // Вестник </w:t>
            </w:r>
          </w:p>
          <w:p w14:paraId="2C1829EC" w14:textId="77777777" w:rsidR="00920846" w:rsidRPr="00AA5160" w:rsidRDefault="00B84C51">
            <w:pPr>
              <w:spacing w:line="237" w:lineRule="auto"/>
              <w:ind w:left="360"/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Пермского университета. Российская и зарубежная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филолгия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. – 2014. – № 4(28). – С. 206–213. </w:t>
            </w:r>
          </w:p>
          <w:p w14:paraId="360D1FDF" w14:textId="77777777" w:rsidR="00920846" w:rsidRPr="00AA5160" w:rsidRDefault="00B84C51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Краснова, Т. И.,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Дускаева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, Л.Р.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Интенциональность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и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модализация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медиатекста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в контексте культуры (опыт обобщения) // Политическая лингвистика. – 2014. – №3. – С.51–57. </w:t>
            </w:r>
          </w:p>
          <w:p w14:paraId="308C7F63" w14:textId="77777777" w:rsidR="00920846" w:rsidRPr="00AA5160" w:rsidRDefault="00B84C51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lang w:val="ru-RU"/>
              </w:rPr>
            </w:pP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Дускаева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, Л.Р. Типология речевых жанров журналистского дискурса // В сб.: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Медиалингвистика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.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Вып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. 3. Речевые жанры в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массмедиа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. – СПб.: С.-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Петерб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. гос. ун-т, Ин-т «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Высш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.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шк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. журн. и масс. коммуникаций». – 2014. – С. 21– 24. </w:t>
            </w:r>
          </w:p>
          <w:p w14:paraId="18FFB67C" w14:textId="77777777" w:rsidR="00920846" w:rsidRPr="00AA5160" w:rsidRDefault="00B84C51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lang w:val="ru-RU"/>
              </w:rPr>
            </w:pP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Дускаева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Л.Р.,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Цветова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Н.С.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Интенциональность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и стилистико-речевой облик досугового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медиадискурса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// Мир русского слова. – 2013. – № 2. – С. 34–38. </w:t>
            </w:r>
          </w:p>
          <w:p w14:paraId="25086B65" w14:textId="77777777" w:rsidR="00920846" w:rsidRPr="00AA5160" w:rsidRDefault="00B84C51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lang w:val="ru-RU"/>
              </w:rPr>
            </w:pP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Дускаева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, Л.Р. Преобразования стиля СМИ в условиях свободы от идеологического диктата //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Лична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свобода и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медии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. – Шумен: Фабер, 2013. – С. 180–197. </w:t>
            </w:r>
          </w:p>
          <w:p w14:paraId="4F0CCBF2" w14:textId="77777777" w:rsidR="00920846" w:rsidRDefault="00B84C51">
            <w:pPr>
              <w:numPr>
                <w:ilvl w:val="0"/>
                <w:numId w:val="1"/>
              </w:numPr>
              <w:spacing w:line="242" w:lineRule="auto"/>
              <w:ind w:hanging="360"/>
            </w:pP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Дускаева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Л.Р. Стиль музыкального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медиадискурса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Acta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Universitatis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Lodziensis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Folia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Litteraria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Polonica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. – 2013. – №2 (20).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С. 23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–32. </w:t>
            </w:r>
          </w:p>
          <w:p w14:paraId="38F8DCFB" w14:textId="77777777" w:rsidR="00920846" w:rsidRPr="00AA5160" w:rsidRDefault="00B84C51">
            <w:pPr>
              <w:ind w:left="360" w:hanging="360"/>
              <w:rPr>
                <w:lang w:val="ru-RU"/>
              </w:rPr>
            </w:pPr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10.Дускаева Л.Р., </w:t>
            </w:r>
            <w:proofErr w:type="spellStart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>Реймер</w:t>
            </w:r>
            <w:proofErr w:type="spellEnd"/>
            <w:r w:rsidRPr="00AA5160">
              <w:rPr>
                <w:rFonts w:ascii="Times New Roman" w:eastAsia="Times New Roman" w:hAnsi="Times New Roman" w:cs="Times New Roman"/>
                <w:color w:val="212121"/>
                <w:sz w:val="28"/>
                <w:lang w:val="ru-RU"/>
              </w:rPr>
              <w:t xml:space="preserve"> С.Н. Музыка в газетном тексте // Мир русского слова. – 2010. – № 4. – С. 48–52.</w:t>
            </w:r>
          </w:p>
        </w:tc>
      </w:tr>
    </w:tbl>
    <w:p w14:paraId="10069B16" w14:textId="77777777" w:rsidR="00043C23" w:rsidRPr="00AA5160" w:rsidRDefault="00043C23">
      <w:pPr>
        <w:rPr>
          <w:lang w:val="ru-RU"/>
        </w:rPr>
      </w:pPr>
    </w:p>
    <w:sectPr w:rsidR="00043C23" w:rsidRPr="00AA5160">
      <w:pgSz w:w="12240" w:h="15840"/>
      <w:pgMar w:top="113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B1B"/>
    <w:multiLevelType w:val="hybridMultilevel"/>
    <w:tmpl w:val="58B81D92"/>
    <w:lvl w:ilvl="0" w:tplc="B2EEC7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01A2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C52EC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0E612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6AA8C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24982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0BB5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583D2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6C6672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46"/>
    <w:rsid w:val="00043C23"/>
    <w:rsid w:val="0005302B"/>
    <w:rsid w:val="00063D91"/>
    <w:rsid w:val="00567112"/>
    <w:rsid w:val="00920846"/>
    <w:rsid w:val="009E5C33"/>
    <w:rsid w:val="00A713CC"/>
    <w:rsid w:val="00AA5160"/>
    <w:rsid w:val="00B84C51"/>
    <w:rsid w:val="00F1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B55E"/>
  <w15:docId w15:val="{C17C53B1-9CD6-4B75-B8BD-F61F810F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оппоненте Дускаевой Лилии Рашидовне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оппоненте Дускаевой Лилии Рашидовне</dc:title>
  <dc:subject/>
  <dc:creator>word</dc:creator>
  <cp:keywords/>
  <cp:lastModifiedBy>Кирпичникова Татьяна Николаевна</cp:lastModifiedBy>
  <cp:revision>3</cp:revision>
  <dcterms:created xsi:type="dcterms:W3CDTF">2021-11-18T05:13:00Z</dcterms:created>
  <dcterms:modified xsi:type="dcterms:W3CDTF">2021-11-18T09:59:00Z</dcterms:modified>
</cp:coreProperties>
</file>