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82D" w:rsidRPr="00406DA5" w:rsidRDefault="0002782D" w:rsidP="0002782D">
      <w:pPr>
        <w:jc w:val="center"/>
        <w:rPr>
          <w:b/>
        </w:rPr>
      </w:pPr>
      <w:r w:rsidRPr="00406DA5">
        <w:rPr>
          <w:b/>
        </w:rPr>
        <w:t>СВЕДЕНИЯ</w:t>
      </w:r>
    </w:p>
    <w:p w:rsidR="0002782D" w:rsidRPr="00406DA5" w:rsidRDefault="0002782D" w:rsidP="0002782D">
      <w:pPr>
        <w:jc w:val="center"/>
        <w:rPr>
          <w:b/>
        </w:rPr>
      </w:pPr>
      <w:r w:rsidRPr="00406DA5">
        <w:rPr>
          <w:b/>
        </w:rPr>
        <w:t>об официальном оппоненте</w:t>
      </w:r>
    </w:p>
    <w:p w:rsidR="0002782D" w:rsidRPr="00406DA5" w:rsidRDefault="0002782D" w:rsidP="0002782D">
      <w:pPr>
        <w:jc w:val="center"/>
        <w:rPr>
          <w:b/>
        </w:rPr>
      </w:pPr>
    </w:p>
    <w:tbl>
      <w:tblPr>
        <w:tblW w:w="9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4055"/>
        <w:gridCol w:w="2390"/>
        <w:gridCol w:w="1910"/>
      </w:tblGrid>
      <w:tr w:rsidR="00AC06B2" w:rsidRPr="00406DA5" w:rsidTr="00EC04E1">
        <w:tc>
          <w:tcPr>
            <w:tcW w:w="1611" w:type="dxa"/>
          </w:tcPr>
          <w:p w:rsidR="0002782D" w:rsidRPr="00406DA5" w:rsidRDefault="0002782D" w:rsidP="001500B8">
            <w:pPr>
              <w:jc w:val="center"/>
              <w:rPr>
                <w:sz w:val="24"/>
                <w:szCs w:val="24"/>
              </w:rPr>
            </w:pPr>
            <w:r w:rsidRPr="00406DA5">
              <w:rPr>
                <w:sz w:val="24"/>
                <w:szCs w:val="24"/>
              </w:rPr>
              <w:t>Фамилия, Имя, Отчество (полностью)</w:t>
            </w:r>
          </w:p>
        </w:tc>
        <w:tc>
          <w:tcPr>
            <w:tcW w:w="4055" w:type="dxa"/>
          </w:tcPr>
          <w:p w:rsidR="0002782D" w:rsidRPr="00406DA5" w:rsidRDefault="0002782D" w:rsidP="001500B8">
            <w:pPr>
              <w:jc w:val="center"/>
              <w:rPr>
                <w:b/>
              </w:rPr>
            </w:pPr>
            <w:r w:rsidRPr="00406DA5">
              <w:rPr>
                <w:sz w:val="24"/>
                <w:szCs w:val="24"/>
              </w:rPr>
              <w:t>Место основной работы - полное наименование организации (с указанием полного почтового адреса, телефона (при наличии), адреса электронной почты (при наличии)), должность, занимаемая им в этой организации (полностью с указанием структурного подразделения)</w:t>
            </w:r>
          </w:p>
        </w:tc>
        <w:tc>
          <w:tcPr>
            <w:tcW w:w="2390" w:type="dxa"/>
          </w:tcPr>
          <w:p w:rsidR="0002782D" w:rsidRPr="00406DA5" w:rsidRDefault="0002782D" w:rsidP="001500B8">
            <w:pPr>
              <w:jc w:val="center"/>
              <w:rPr>
                <w:b/>
              </w:rPr>
            </w:pPr>
            <w:r w:rsidRPr="00406DA5">
              <w:rPr>
                <w:sz w:val="24"/>
                <w:szCs w:val="24"/>
              </w:rPr>
              <w:t>Ученая степень (с указанием отрасли наук, шифра и наименования научной специальности, по которой им защищена диссертация</w:t>
            </w:r>
            <w:r w:rsidRPr="00406DA5">
              <w:rPr>
                <w:sz w:val="20"/>
              </w:rPr>
              <w:t xml:space="preserve"> </w:t>
            </w:r>
            <w:r w:rsidRPr="00406DA5">
              <w:rPr>
                <w:sz w:val="24"/>
                <w:szCs w:val="24"/>
              </w:rPr>
              <w:t>в соответствии с действующей Номенклатурой специальностей научных работников)</w:t>
            </w:r>
          </w:p>
        </w:tc>
        <w:tc>
          <w:tcPr>
            <w:tcW w:w="1910" w:type="dxa"/>
          </w:tcPr>
          <w:p w:rsidR="0002782D" w:rsidRPr="00406DA5" w:rsidRDefault="0002782D" w:rsidP="001500B8">
            <w:pPr>
              <w:jc w:val="center"/>
              <w:rPr>
                <w:b/>
              </w:rPr>
            </w:pPr>
            <w:r w:rsidRPr="00406DA5">
              <w:rPr>
                <w:sz w:val="24"/>
                <w:szCs w:val="24"/>
              </w:rPr>
              <w:t xml:space="preserve">Ученое звание </w:t>
            </w:r>
          </w:p>
        </w:tc>
      </w:tr>
      <w:tr w:rsidR="00AC06B2" w:rsidRPr="00406DA5" w:rsidTr="00EC04E1">
        <w:tc>
          <w:tcPr>
            <w:tcW w:w="1611" w:type="dxa"/>
          </w:tcPr>
          <w:p w:rsidR="004C6495" w:rsidRPr="00406DA5" w:rsidRDefault="004C6495" w:rsidP="004C6495">
            <w:pPr>
              <w:jc w:val="center"/>
              <w:rPr>
                <w:sz w:val="24"/>
                <w:szCs w:val="24"/>
              </w:rPr>
            </w:pPr>
            <w:r w:rsidRPr="00406DA5">
              <w:rPr>
                <w:sz w:val="24"/>
                <w:szCs w:val="24"/>
              </w:rPr>
              <w:t>Критченков Илья Сергеевич</w:t>
            </w:r>
          </w:p>
          <w:p w:rsidR="00027C8D" w:rsidRPr="00406DA5" w:rsidRDefault="00027C8D" w:rsidP="004C6495">
            <w:pPr>
              <w:jc w:val="center"/>
              <w:rPr>
                <w:sz w:val="24"/>
                <w:szCs w:val="24"/>
              </w:rPr>
            </w:pPr>
          </w:p>
        </w:tc>
        <w:tc>
          <w:tcPr>
            <w:tcW w:w="4055" w:type="dxa"/>
          </w:tcPr>
          <w:p w:rsidR="009C5136" w:rsidRPr="00406DA5" w:rsidRDefault="009C5136" w:rsidP="00267BDC">
            <w:pPr>
              <w:jc w:val="center"/>
              <w:rPr>
                <w:sz w:val="24"/>
                <w:szCs w:val="24"/>
              </w:rPr>
            </w:pPr>
            <w:r w:rsidRPr="00406DA5">
              <w:rPr>
                <w:sz w:val="24"/>
                <w:szCs w:val="24"/>
              </w:rPr>
              <w:t>117198, Россия, Москва, ул. Миклухо-Маклая, дом 6</w:t>
            </w:r>
          </w:p>
          <w:p w:rsidR="00C6559E" w:rsidRDefault="006A71E2" w:rsidP="00267BDC">
            <w:pPr>
              <w:jc w:val="center"/>
              <w:rPr>
                <w:sz w:val="24"/>
                <w:szCs w:val="24"/>
              </w:rPr>
            </w:pPr>
            <w:r w:rsidRPr="00406DA5">
              <w:rPr>
                <w:sz w:val="24"/>
                <w:szCs w:val="24"/>
              </w:rPr>
              <w:t>Федеральное государственное автономное образовательное учреждение высшего образования «Российский университет дружбы народов имени Патриса Лумумбы»</w:t>
            </w:r>
            <w:r w:rsidR="00C6559E">
              <w:rPr>
                <w:sz w:val="24"/>
                <w:szCs w:val="24"/>
              </w:rPr>
              <w:t>. Научный центр «Кристаллохимия и структурный анализ»,</w:t>
            </w:r>
            <w:r w:rsidR="00DF0ADB">
              <w:rPr>
                <w:sz w:val="24"/>
                <w:szCs w:val="24"/>
              </w:rPr>
              <w:t xml:space="preserve"> старший научный сотрудник</w:t>
            </w:r>
          </w:p>
          <w:p w:rsidR="0002782D" w:rsidRPr="00406DA5" w:rsidRDefault="006A71E2" w:rsidP="00267BDC">
            <w:pPr>
              <w:jc w:val="center"/>
              <w:rPr>
                <w:sz w:val="24"/>
                <w:szCs w:val="24"/>
              </w:rPr>
            </w:pPr>
            <w:r w:rsidRPr="00406DA5">
              <w:rPr>
                <w:sz w:val="24"/>
                <w:szCs w:val="24"/>
              </w:rPr>
              <w:t xml:space="preserve"> </w:t>
            </w:r>
            <w:r w:rsidR="005F119A" w:rsidRPr="00406DA5">
              <w:rPr>
                <w:sz w:val="24"/>
                <w:szCs w:val="24"/>
              </w:rPr>
              <w:t xml:space="preserve">тел. </w:t>
            </w:r>
            <w:r w:rsidR="001A3914" w:rsidRPr="00406DA5">
              <w:rPr>
                <w:sz w:val="24"/>
                <w:szCs w:val="24"/>
              </w:rPr>
              <w:t>моб</w:t>
            </w:r>
            <w:r w:rsidR="005F119A" w:rsidRPr="00406DA5">
              <w:rPr>
                <w:sz w:val="24"/>
                <w:szCs w:val="24"/>
              </w:rPr>
              <w:t xml:space="preserve">.: +7 </w:t>
            </w:r>
            <w:r w:rsidR="001A3914" w:rsidRPr="00406DA5">
              <w:rPr>
                <w:sz w:val="24"/>
                <w:szCs w:val="24"/>
              </w:rPr>
              <w:t>(981) 8497846</w:t>
            </w:r>
          </w:p>
          <w:p w:rsidR="0002782D" w:rsidRPr="00DF0ADB" w:rsidRDefault="0002782D" w:rsidP="001A3914">
            <w:pPr>
              <w:jc w:val="center"/>
              <w:rPr>
                <w:sz w:val="24"/>
                <w:szCs w:val="24"/>
              </w:rPr>
            </w:pPr>
            <w:r w:rsidRPr="00406DA5">
              <w:rPr>
                <w:sz w:val="24"/>
                <w:szCs w:val="24"/>
                <w:lang w:val="en-US"/>
              </w:rPr>
              <w:t>e</w:t>
            </w:r>
            <w:r w:rsidRPr="00DF0ADB">
              <w:rPr>
                <w:sz w:val="24"/>
                <w:szCs w:val="24"/>
              </w:rPr>
              <w:t>-</w:t>
            </w:r>
            <w:r w:rsidRPr="00406DA5">
              <w:rPr>
                <w:sz w:val="24"/>
                <w:szCs w:val="24"/>
                <w:lang w:val="en-US"/>
              </w:rPr>
              <w:t>mail</w:t>
            </w:r>
            <w:r w:rsidR="005F119A" w:rsidRPr="00DF0ADB">
              <w:rPr>
                <w:sz w:val="24"/>
                <w:szCs w:val="24"/>
              </w:rPr>
              <w:t xml:space="preserve">: </w:t>
            </w:r>
            <w:r w:rsidR="001A3914" w:rsidRPr="00406DA5">
              <w:rPr>
                <w:sz w:val="24"/>
                <w:szCs w:val="24"/>
                <w:lang w:val="en-US"/>
              </w:rPr>
              <w:t>kritchenkov</w:t>
            </w:r>
            <w:r w:rsidR="001A3914" w:rsidRPr="00DF0ADB">
              <w:rPr>
                <w:sz w:val="24"/>
                <w:szCs w:val="24"/>
              </w:rPr>
              <w:t>-</w:t>
            </w:r>
            <w:r w:rsidR="001A3914" w:rsidRPr="00406DA5">
              <w:rPr>
                <w:sz w:val="24"/>
                <w:szCs w:val="24"/>
                <w:lang w:val="en-US"/>
              </w:rPr>
              <w:t>is</w:t>
            </w:r>
            <w:r w:rsidR="001A3914" w:rsidRPr="00DF0ADB">
              <w:rPr>
                <w:sz w:val="24"/>
                <w:szCs w:val="24"/>
              </w:rPr>
              <w:t>@</w:t>
            </w:r>
            <w:r w:rsidR="001A3914" w:rsidRPr="00406DA5">
              <w:rPr>
                <w:sz w:val="24"/>
                <w:szCs w:val="24"/>
                <w:lang w:val="en-US"/>
              </w:rPr>
              <w:t>rudn</w:t>
            </w:r>
            <w:r w:rsidR="001A3914" w:rsidRPr="00DF0ADB">
              <w:rPr>
                <w:sz w:val="24"/>
                <w:szCs w:val="24"/>
              </w:rPr>
              <w:t>.</w:t>
            </w:r>
            <w:r w:rsidR="001A3914" w:rsidRPr="00406DA5">
              <w:rPr>
                <w:sz w:val="24"/>
                <w:szCs w:val="24"/>
                <w:lang w:val="en-US"/>
              </w:rPr>
              <w:t>ru</w:t>
            </w:r>
          </w:p>
        </w:tc>
        <w:tc>
          <w:tcPr>
            <w:tcW w:w="2390" w:type="dxa"/>
          </w:tcPr>
          <w:p w:rsidR="0002782D" w:rsidRPr="00406DA5" w:rsidRDefault="00711546" w:rsidP="004C6495">
            <w:pPr>
              <w:jc w:val="center"/>
              <w:rPr>
                <w:sz w:val="24"/>
                <w:szCs w:val="24"/>
              </w:rPr>
            </w:pPr>
            <w:r w:rsidRPr="00406DA5">
              <w:rPr>
                <w:sz w:val="24"/>
                <w:szCs w:val="24"/>
              </w:rPr>
              <w:t>Кандидат</w:t>
            </w:r>
            <w:r w:rsidR="0002782D" w:rsidRPr="00406DA5">
              <w:rPr>
                <w:sz w:val="24"/>
                <w:szCs w:val="24"/>
              </w:rPr>
              <w:t xml:space="preserve"> химических наук,</w:t>
            </w:r>
          </w:p>
          <w:p w:rsidR="001325B9" w:rsidRPr="00406DA5" w:rsidRDefault="00AC06B2" w:rsidP="001500B8">
            <w:pPr>
              <w:jc w:val="center"/>
              <w:rPr>
                <w:sz w:val="24"/>
                <w:szCs w:val="24"/>
              </w:rPr>
            </w:pPr>
            <w:r w:rsidRPr="00406DA5">
              <w:rPr>
                <w:sz w:val="24"/>
                <w:szCs w:val="24"/>
              </w:rPr>
              <w:t xml:space="preserve">1.4.1. </w:t>
            </w:r>
            <w:r w:rsidR="001325B9" w:rsidRPr="00406DA5">
              <w:rPr>
                <w:sz w:val="24"/>
                <w:szCs w:val="24"/>
              </w:rPr>
              <w:t>Неорганическая химия</w:t>
            </w:r>
          </w:p>
        </w:tc>
        <w:tc>
          <w:tcPr>
            <w:tcW w:w="1910" w:type="dxa"/>
          </w:tcPr>
          <w:p w:rsidR="0002782D" w:rsidRPr="00406DA5" w:rsidRDefault="0003789C" w:rsidP="003C2A88">
            <w:pPr>
              <w:jc w:val="center"/>
              <w:rPr>
                <w:sz w:val="24"/>
                <w:szCs w:val="24"/>
              </w:rPr>
            </w:pPr>
            <w:r w:rsidRPr="00406DA5">
              <w:rPr>
                <w:sz w:val="24"/>
                <w:szCs w:val="24"/>
              </w:rPr>
              <w:t>Не имеет</w:t>
            </w:r>
          </w:p>
        </w:tc>
      </w:tr>
      <w:tr w:rsidR="0002782D" w:rsidRPr="00406DA5" w:rsidTr="001500B8">
        <w:tc>
          <w:tcPr>
            <w:tcW w:w="9966" w:type="dxa"/>
            <w:gridSpan w:val="4"/>
          </w:tcPr>
          <w:p w:rsidR="00027C8D" w:rsidRPr="00406DA5" w:rsidRDefault="0002782D" w:rsidP="005F119A">
            <w:pPr>
              <w:ind w:firstLine="709"/>
              <w:rPr>
                <w:b/>
              </w:rPr>
            </w:pPr>
            <w:r w:rsidRPr="00406DA5">
              <w:rPr>
                <w:sz w:val="24"/>
                <w:szCs w:val="24"/>
              </w:rPr>
              <w:t>Основные публикации по теме диссертации в рецензируемых научных изданиях за последние 5 лет (не более 15 публикаций):</w:t>
            </w:r>
          </w:p>
        </w:tc>
      </w:tr>
      <w:tr w:rsidR="0002782D" w:rsidRPr="00DF0ADB" w:rsidTr="001500B8">
        <w:tc>
          <w:tcPr>
            <w:tcW w:w="9966" w:type="dxa"/>
            <w:gridSpan w:val="4"/>
          </w:tcPr>
          <w:p w:rsidR="00B805F0" w:rsidRPr="00406DA5" w:rsidRDefault="00E13532" w:rsidP="00E13532">
            <w:pPr>
              <w:spacing w:line="276" w:lineRule="auto"/>
              <w:jc w:val="both"/>
              <w:rPr>
                <w:sz w:val="24"/>
                <w:szCs w:val="24"/>
                <w:lang w:val="en-US"/>
              </w:rPr>
            </w:pPr>
            <w:r w:rsidRPr="00406DA5">
              <w:rPr>
                <w:sz w:val="24"/>
                <w:szCs w:val="24"/>
                <w:lang w:val="en-US"/>
              </w:rPr>
              <w:t>1.Ilya S. Kritchenkov,</w:t>
            </w:r>
            <w:r w:rsidR="003E7F24" w:rsidRPr="00406DA5">
              <w:rPr>
                <w:sz w:val="24"/>
                <w:szCs w:val="24"/>
                <w:lang w:val="en-US"/>
              </w:rPr>
              <w:t xml:space="preserve"> </w:t>
            </w:r>
            <w:r w:rsidRPr="00406DA5">
              <w:rPr>
                <w:sz w:val="24"/>
                <w:szCs w:val="24"/>
                <w:lang w:val="en-US"/>
              </w:rPr>
              <w:t xml:space="preserve">Anastasia I. Solomatina , Daria O. Kozina, Vitaly V. Porsev, Victor V. Sokolov, Marina V. Shirmanova,Maria M. Lukina,Anastasia D. Komarova,Vladislav I. Shcheslavskiy, Tatiana N. Belyaeva, Ilia K. Litvinov, Anna V. Salova, Elena S. Kornilova, Daniel V. Kachkin, Sergey P. Tunik, </w:t>
            </w:r>
            <w:r w:rsidR="00B805F0" w:rsidRPr="00406DA5">
              <w:rPr>
                <w:sz w:val="24"/>
                <w:szCs w:val="24"/>
                <w:lang w:val="en-US"/>
              </w:rPr>
              <w:t>Biocompatible Ir(III) Complexes as Oxygen Sensors for Phosphorescence Lifetime Imaging</w:t>
            </w:r>
            <w:r w:rsidRPr="00406DA5">
              <w:rPr>
                <w:sz w:val="24"/>
                <w:szCs w:val="24"/>
                <w:lang w:val="en-US"/>
              </w:rPr>
              <w:t xml:space="preserve"> (2021) </w:t>
            </w:r>
            <w:r w:rsidR="00B805F0" w:rsidRPr="00406DA5">
              <w:rPr>
                <w:sz w:val="24"/>
                <w:szCs w:val="24"/>
                <w:lang w:val="en-US"/>
              </w:rPr>
              <w:t>Molecules</w:t>
            </w:r>
            <w:r w:rsidRPr="00406DA5">
              <w:rPr>
                <w:sz w:val="24"/>
                <w:szCs w:val="24"/>
                <w:lang w:val="en-US"/>
              </w:rPr>
              <w:t xml:space="preserve">, </w:t>
            </w:r>
            <w:r w:rsidR="00B805F0" w:rsidRPr="00406DA5">
              <w:rPr>
                <w:sz w:val="24"/>
                <w:szCs w:val="24"/>
                <w:lang w:val="en-US"/>
              </w:rPr>
              <w:t>26, 10, 2898.</w:t>
            </w:r>
          </w:p>
          <w:p w:rsidR="00B805F0" w:rsidRPr="00406DA5" w:rsidRDefault="002D3A43" w:rsidP="00B805F0">
            <w:pPr>
              <w:spacing w:line="276" w:lineRule="auto"/>
              <w:jc w:val="both"/>
              <w:rPr>
                <w:sz w:val="24"/>
                <w:szCs w:val="24"/>
                <w:lang w:val="en-US"/>
              </w:rPr>
            </w:pPr>
            <w:r w:rsidRPr="00406DA5">
              <w:rPr>
                <w:sz w:val="24"/>
                <w:szCs w:val="24"/>
                <w:lang w:val="en-US"/>
              </w:rPr>
              <w:t>2. Elistratova, A. A., Kritchenkov, I. S., Lezov, A. A., Gubarev, A. S., Solomatina, A. I., Kachkin, D. V., Shcherbina, N. A., Liao, Y. C., Liu, Y. C., Yang, Y. Y., Tsvetkov, N. V., Chelushkin, P. S., Chou, P. T. &amp; Tunik, S. P.</w:t>
            </w:r>
            <w:r w:rsidR="00B805F0" w:rsidRPr="00406DA5">
              <w:rPr>
                <w:sz w:val="24"/>
                <w:szCs w:val="24"/>
                <w:lang w:val="en-US"/>
              </w:rPr>
              <w:t>Lifetime oxygen sensors based on block copolymer micelles and non-covalent human serum albumin adducts bearing phosphorescent near-infrared iridium(III) complex</w:t>
            </w:r>
            <w:r w:rsidRPr="00406DA5">
              <w:rPr>
                <w:sz w:val="24"/>
                <w:szCs w:val="24"/>
                <w:lang w:val="en-US"/>
              </w:rPr>
              <w:t xml:space="preserve"> (</w:t>
            </w:r>
            <w:r w:rsidR="00B805F0" w:rsidRPr="00406DA5">
              <w:rPr>
                <w:sz w:val="24"/>
                <w:szCs w:val="24"/>
                <w:lang w:val="en-US"/>
              </w:rPr>
              <w:t>2021</w:t>
            </w:r>
            <w:r w:rsidRPr="00406DA5">
              <w:rPr>
                <w:sz w:val="24"/>
                <w:szCs w:val="24"/>
                <w:lang w:val="en-US"/>
              </w:rPr>
              <w:t xml:space="preserve">) </w:t>
            </w:r>
            <w:r w:rsidR="00B805F0" w:rsidRPr="00406DA5">
              <w:rPr>
                <w:sz w:val="24"/>
                <w:szCs w:val="24"/>
                <w:lang w:val="en-US"/>
              </w:rPr>
              <w:t>European Polymer Journal. 159, 10, 110761.</w:t>
            </w:r>
          </w:p>
          <w:p w:rsidR="00B805F0" w:rsidRPr="00406DA5" w:rsidRDefault="002D3A43" w:rsidP="00711546">
            <w:pPr>
              <w:spacing w:line="276" w:lineRule="auto"/>
              <w:jc w:val="both"/>
              <w:rPr>
                <w:sz w:val="24"/>
                <w:szCs w:val="24"/>
                <w:lang w:val="en-US"/>
              </w:rPr>
            </w:pPr>
            <w:r w:rsidRPr="00406DA5">
              <w:rPr>
                <w:sz w:val="24"/>
                <w:szCs w:val="24"/>
                <w:lang w:val="en-US"/>
              </w:rPr>
              <w:t>3. Pavel S. Chelushkin, Julia R. Shakirova, Ilya S. Kritchenkov, Vadim A. Baigildina, Sergey P. Tunik</w:t>
            </w:r>
            <w:r w:rsidR="00B805F0" w:rsidRPr="00406DA5">
              <w:rPr>
                <w:sz w:val="24"/>
                <w:szCs w:val="24"/>
                <w:lang w:val="en-US"/>
              </w:rPr>
              <w:t xml:space="preserve"> (2021). Phosphorescent NIR emitters for biomedicine: applications, advances and challenges. Dalton Transactions. </w:t>
            </w:r>
            <w:hyperlink r:id="rId7" w:history="1">
              <w:r w:rsidR="00B805F0" w:rsidRPr="00406DA5">
                <w:rPr>
                  <w:rStyle w:val="a6"/>
                  <w:sz w:val="24"/>
                  <w:szCs w:val="24"/>
                  <w:lang w:val="en-US"/>
                </w:rPr>
                <w:t>https://doi.org/10.1039/D1DT03077A</w:t>
              </w:r>
            </w:hyperlink>
          </w:p>
          <w:p w:rsidR="00711546" w:rsidRPr="00406DA5" w:rsidRDefault="002D3A43" w:rsidP="00711546">
            <w:pPr>
              <w:spacing w:line="276" w:lineRule="auto"/>
              <w:jc w:val="both"/>
              <w:rPr>
                <w:sz w:val="24"/>
                <w:szCs w:val="24"/>
                <w:lang w:val="en-US"/>
              </w:rPr>
            </w:pPr>
            <w:r w:rsidRPr="00406DA5">
              <w:rPr>
                <w:sz w:val="24"/>
                <w:szCs w:val="24"/>
                <w:lang w:val="en-US"/>
              </w:rPr>
              <w:lastRenderedPageBreak/>
              <w:t xml:space="preserve">4. </w:t>
            </w:r>
            <w:r w:rsidR="00AC06B2" w:rsidRPr="00406DA5">
              <w:rPr>
                <w:sz w:val="24"/>
                <w:szCs w:val="24"/>
                <w:lang w:val="en-US"/>
              </w:rPr>
              <w:t xml:space="preserve">Saetova, N. S., Raskovalov, A. A., Il’ina, E. A., Antonov, B. D. &amp; Grzhegorzhevskii, K. V., </w:t>
            </w:r>
            <w:r w:rsidR="00711546" w:rsidRPr="00406DA5">
              <w:rPr>
                <w:sz w:val="24"/>
                <w:szCs w:val="24"/>
                <w:lang w:val="en-US"/>
              </w:rPr>
              <w:t>Structure and Electrical Conductivity of Glasses 30Na2O–xV2O5–(70 – x)B2O3: Experiment and Molecular Dynamics with Self-Assembly Elements</w:t>
            </w:r>
            <w:r w:rsidR="00AC06B2" w:rsidRPr="00406DA5">
              <w:rPr>
                <w:sz w:val="24"/>
                <w:szCs w:val="24"/>
                <w:lang w:val="en-US"/>
              </w:rPr>
              <w:t xml:space="preserve"> (</w:t>
            </w:r>
            <w:r w:rsidR="00711546" w:rsidRPr="00406DA5">
              <w:rPr>
                <w:sz w:val="24"/>
                <w:szCs w:val="24"/>
                <w:lang w:val="en-US"/>
              </w:rPr>
              <w:t>2021</w:t>
            </w:r>
            <w:r w:rsidR="00AC06B2" w:rsidRPr="00406DA5">
              <w:rPr>
                <w:sz w:val="24"/>
                <w:szCs w:val="24"/>
                <w:lang w:val="en-US"/>
              </w:rPr>
              <w:t xml:space="preserve">) </w:t>
            </w:r>
            <w:r w:rsidR="00711546" w:rsidRPr="00406DA5">
              <w:rPr>
                <w:sz w:val="24"/>
                <w:szCs w:val="24"/>
                <w:lang w:val="en-US"/>
              </w:rPr>
              <w:t>Russian Journal of Inorganic Chemistry</w:t>
            </w:r>
            <w:r w:rsidRPr="00406DA5">
              <w:rPr>
                <w:sz w:val="24"/>
                <w:szCs w:val="24"/>
                <w:lang w:val="en-US"/>
              </w:rPr>
              <w:t>,</w:t>
            </w:r>
            <w:r w:rsidR="00711546" w:rsidRPr="00406DA5">
              <w:rPr>
                <w:sz w:val="24"/>
                <w:szCs w:val="24"/>
                <w:lang w:val="en-US"/>
              </w:rPr>
              <w:t xml:space="preserve"> 66, 3, </w:t>
            </w:r>
            <w:r w:rsidR="00AC06B2" w:rsidRPr="00406DA5">
              <w:rPr>
                <w:sz w:val="24"/>
                <w:szCs w:val="24"/>
                <w:lang w:val="en-US"/>
              </w:rPr>
              <w:t>pp</w:t>
            </w:r>
            <w:r w:rsidR="00711546" w:rsidRPr="00406DA5">
              <w:rPr>
                <w:sz w:val="24"/>
                <w:szCs w:val="24"/>
                <w:lang w:val="en-US"/>
              </w:rPr>
              <w:t>. 313-323.</w:t>
            </w:r>
          </w:p>
          <w:p w:rsidR="00EC04E1" w:rsidRPr="00406DA5" w:rsidRDefault="002D3A43" w:rsidP="00E13532">
            <w:pPr>
              <w:spacing w:line="276" w:lineRule="auto"/>
              <w:jc w:val="both"/>
              <w:rPr>
                <w:sz w:val="24"/>
                <w:szCs w:val="24"/>
                <w:lang w:val="en-US"/>
              </w:rPr>
            </w:pPr>
            <w:r w:rsidRPr="00406DA5">
              <w:rPr>
                <w:sz w:val="24"/>
                <w:szCs w:val="24"/>
                <w:lang w:val="en-US"/>
              </w:rPr>
              <w:t xml:space="preserve">5. </w:t>
            </w:r>
            <w:r w:rsidR="00E13532" w:rsidRPr="00406DA5">
              <w:rPr>
                <w:sz w:val="24"/>
                <w:szCs w:val="24"/>
                <w:lang w:val="en-US"/>
              </w:rPr>
              <w:t xml:space="preserve">Kuznetsov, K. M., Kritchenkov, I. S., Shakirova, J. R., Gurzhiy, V. V., Pavlovskiy, V. V., Porsev, V. V., Sokolov, V. V. &amp; Tunik, S. P., </w:t>
            </w:r>
            <w:r w:rsidRPr="00406DA5">
              <w:rPr>
                <w:sz w:val="24"/>
                <w:szCs w:val="24"/>
                <w:lang w:val="en-US"/>
              </w:rPr>
              <w:t>Red-to-NIR Iridium(III) Emitters: Synthesis, Photophysical and Computational Study, the Effects of Cyclometallating and β-Diketonate Ligands (</w:t>
            </w:r>
            <w:r w:rsidR="00E13532" w:rsidRPr="00406DA5">
              <w:rPr>
                <w:sz w:val="24"/>
                <w:szCs w:val="24"/>
                <w:lang w:val="en-US"/>
              </w:rPr>
              <w:t>2021</w:t>
            </w:r>
            <w:r w:rsidRPr="00406DA5">
              <w:rPr>
                <w:sz w:val="24"/>
                <w:szCs w:val="24"/>
                <w:lang w:val="en-US"/>
              </w:rPr>
              <w:t xml:space="preserve">) </w:t>
            </w:r>
            <w:r w:rsidR="00E13532" w:rsidRPr="00406DA5">
              <w:rPr>
                <w:sz w:val="24"/>
                <w:szCs w:val="24"/>
                <w:lang w:val="en-US"/>
              </w:rPr>
              <w:t>European Journal of Inorganic Chemistry</w:t>
            </w:r>
            <w:r w:rsidR="00267BDC" w:rsidRPr="00406DA5">
              <w:rPr>
                <w:sz w:val="24"/>
                <w:szCs w:val="24"/>
                <w:lang w:val="en-US"/>
              </w:rPr>
              <w:t>,</w:t>
            </w:r>
            <w:r w:rsidR="00E13532" w:rsidRPr="00406DA5">
              <w:rPr>
                <w:sz w:val="24"/>
                <w:szCs w:val="24"/>
                <w:lang w:val="en-US"/>
              </w:rPr>
              <w:t xml:space="preserve"> 22,  </w:t>
            </w:r>
            <w:r w:rsidRPr="00406DA5">
              <w:rPr>
                <w:sz w:val="24"/>
                <w:szCs w:val="24"/>
                <w:lang w:val="en-US"/>
              </w:rPr>
              <w:t xml:space="preserve">pp. </w:t>
            </w:r>
            <w:r w:rsidR="00E13532" w:rsidRPr="00406DA5">
              <w:rPr>
                <w:sz w:val="24"/>
                <w:szCs w:val="24"/>
                <w:lang w:val="en-US"/>
              </w:rPr>
              <w:t>2163-2170</w:t>
            </w:r>
            <w:r w:rsidRPr="00406DA5">
              <w:rPr>
                <w:sz w:val="24"/>
                <w:szCs w:val="24"/>
                <w:lang w:val="en-US"/>
              </w:rPr>
              <w:t>.</w:t>
            </w:r>
          </w:p>
          <w:p w:rsidR="006A71E2" w:rsidRPr="00406DA5" w:rsidRDefault="006A71E2" w:rsidP="00E13532">
            <w:pPr>
              <w:spacing w:line="276" w:lineRule="auto"/>
              <w:jc w:val="both"/>
              <w:rPr>
                <w:sz w:val="24"/>
                <w:szCs w:val="24"/>
                <w:lang w:val="en-US"/>
              </w:rPr>
            </w:pPr>
            <w:r w:rsidRPr="00406DA5">
              <w:rPr>
                <w:sz w:val="24"/>
                <w:szCs w:val="24"/>
                <w:lang w:val="en-US"/>
              </w:rPr>
              <w:t>6. Kritchenkov, IS, Melnikov, AS, Serdobintsev, PS, Khodorkovsky, MA, Pavlovsky, VV, Porsev, VV &amp; Tunik, SP 'Energy Transfer Processes in the Excited States of an {[Ir(N C) 2(N N)] +-Rhodamine} Dyad: An Experimental and Theoretical Study (2022) ChemPhotoChem, Том. 6, № 11, e202200048. https://doi.org/10.1002/cptc.202200048</w:t>
            </w:r>
          </w:p>
          <w:p w:rsidR="006A71E2" w:rsidRPr="00406DA5" w:rsidRDefault="006A71E2" w:rsidP="00E13532">
            <w:pPr>
              <w:spacing w:line="276" w:lineRule="auto"/>
              <w:jc w:val="both"/>
              <w:rPr>
                <w:sz w:val="24"/>
                <w:szCs w:val="24"/>
                <w:lang w:val="en-US"/>
              </w:rPr>
            </w:pPr>
            <w:r w:rsidRPr="00406DA5">
              <w:rPr>
                <w:sz w:val="24"/>
                <w:szCs w:val="24"/>
                <w:lang w:val="en-US"/>
              </w:rPr>
              <w:t>7. Kritchenkov, IS, Melnikov, AS, Serdobintsev, PS, Khodorkovsky, MA, Pavlovsky, VV, Porsev, VV, Tunik, SP, 'Energy Transfer Processes in the Excited States of an {[Ir(N C) 2(N N)] +-Rhodamine} Dyad: An Experimental and Theoretical Study (2022) ChemPhotoChem, Том. 6, № 11, e202200048. https://doi.org/10.1002/cptc.202200048</w:t>
            </w:r>
          </w:p>
          <w:p w:rsidR="003E7F24" w:rsidRPr="00406DA5" w:rsidRDefault="006A71E2" w:rsidP="00E13532">
            <w:pPr>
              <w:spacing w:line="276" w:lineRule="auto"/>
              <w:jc w:val="both"/>
              <w:rPr>
                <w:sz w:val="24"/>
                <w:szCs w:val="24"/>
                <w:lang w:val="en-US"/>
              </w:rPr>
            </w:pPr>
            <w:r w:rsidRPr="00406DA5">
              <w:rPr>
                <w:sz w:val="24"/>
                <w:szCs w:val="24"/>
                <w:lang w:val="en-US"/>
              </w:rPr>
              <w:t>8</w:t>
            </w:r>
            <w:r w:rsidR="003E7F24" w:rsidRPr="00406DA5">
              <w:rPr>
                <w:sz w:val="24"/>
                <w:szCs w:val="24"/>
                <w:lang w:val="en-US"/>
              </w:rPr>
              <w:t>. Samandarsangari, M, Kozina, DO, Sokolov, VV, Komarova, AD, Shirmanova, MV, Kritchenkov, IS</w:t>
            </w:r>
            <w:r w:rsidRPr="00406DA5">
              <w:rPr>
                <w:sz w:val="24"/>
                <w:szCs w:val="24"/>
                <w:lang w:val="en-US"/>
              </w:rPr>
              <w:t xml:space="preserve">, </w:t>
            </w:r>
            <w:r w:rsidR="003E7F24" w:rsidRPr="00406DA5">
              <w:rPr>
                <w:sz w:val="24"/>
                <w:szCs w:val="24"/>
                <w:lang w:val="en-US"/>
              </w:rPr>
              <w:t xml:space="preserve">Tunik, SP Biocompatible Phosphorescent O2 Sensors Based on Ir(III) Complexes for In Vivo Hypoxia Imaging (2023) Biosensors, </w:t>
            </w:r>
            <w:r w:rsidR="003E7F24" w:rsidRPr="00406DA5">
              <w:rPr>
                <w:sz w:val="24"/>
                <w:szCs w:val="24"/>
              </w:rPr>
              <w:t>Том</w:t>
            </w:r>
            <w:r w:rsidR="003E7F24" w:rsidRPr="00406DA5">
              <w:rPr>
                <w:sz w:val="24"/>
                <w:szCs w:val="24"/>
                <w:lang w:val="en-US"/>
              </w:rPr>
              <w:t>. 13, № 7, 680. https://doi.org/10.3390/bios13070680</w:t>
            </w:r>
          </w:p>
          <w:p w:rsidR="003E7F24" w:rsidRPr="00406DA5" w:rsidRDefault="006A71E2" w:rsidP="003E7F24">
            <w:pPr>
              <w:spacing w:line="276" w:lineRule="auto"/>
              <w:jc w:val="both"/>
              <w:rPr>
                <w:sz w:val="24"/>
                <w:szCs w:val="24"/>
                <w:lang w:val="en-US"/>
              </w:rPr>
            </w:pPr>
            <w:r w:rsidRPr="00406DA5">
              <w:rPr>
                <w:sz w:val="24"/>
                <w:szCs w:val="24"/>
                <w:lang w:val="en-US"/>
              </w:rPr>
              <w:t>9</w:t>
            </w:r>
            <w:r w:rsidR="003E7F24" w:rsidRPr="00406DA5">
              <w:rPr>
                <w:sz w:val="24"/>
                <w:szCs w:val="24"/>
                <w:lang w:val="en-US"/>
              </w:rPr>
              <w:t xml:space="preserve">. Mozhgan Samandarsangari, Nina A. Zharskaia, Sergey A. Silonov, Ekaterina E. Galenko, Daria O. Karpitskaya, Angelika Rück, Ilya S. Kritchenkov, Sergey P. Tunik, Biocompatible Phosphorescent Ir(III) Complexes for Hypoxia Sensing in PLIM Mode (2024) European Journal of Inorganic Chemistry, Volume27, Issue15, e202300794, https://doi.org/10.1002/ejic.202300794 </w:t>
            </w:r>
          </w:p>
          <w:p w:rsidR="00E13532" w:rsidRPr="00406DA5" w:rsidRDefault="006A71E2" w:rsidP="003E7F24">
            <w:pPr>
              <w:spacing w:line="276" w:lineRule="auto"/>
              <w:jc w:val="both"/>
              <w:rPr>
                <w:sz w:val="24"/>
                <w:szCs w:val="24"/>
                <w:lang w:val="en-US"/>
              </w:rPr>
            </w:pPr>
            <w:r w:rsidRPr="00406DA5">
              <w:rPr>
                <w:sz w:val="24"/>
                <w:szCs w:val="24"/>
                <w:lang w:val="en-US"/>
              </w:rPr>
              <w:t>10</w:t>
            </w:r>
            <w:r w:rsidR="003E7F24" w:rsidRPr="00406DA5">
              <w:rPr>
                <w:sz w:val="24"/>
                <w:szCs w:val="24"/>
                <w:lang w:val="en-US"/>
              </w:rPr>
              <w:t xml:space="preserve">. Anastasiia A. Elistratova, Nina A. Zharskaia, Kirill M. Kuznetsov, Anastasia I. Solomatina, Julia R. Shakirova, Ilya S. Kritchenkov, Sergey P. Tunik, Pavel S. Chelushkin, Intracellular Oxygen Sensors Based on Block Copolymer Micelles Loaded With Phosphorescent Ir(III) and Pt(II) Complexes (2025) Journal of Polymer Science, Volume 64, Issue 3 pp. 666-681, </w:t>
            </w:r>
            <w:hyperlink r:id="rId8" w:history="1">
              <w:r w:rsidR="003E7F24" w:rsidRPr="00406DA5">
                <w:rPr>
                  <w:rStyle w:val="a6"/>
                  <w:sz w:val="24"/>
                  <w:szCs w:val="24"/>
                  <w:lang w:val="en-US"/>
                </w:rPr>
                <w:t>https://doi.org/10.1002/pol.20250859</w:t>
              </w:r>
            </w:hyperlink>
          </w:p>
          <w:p w:rsidR="003E7F24" w:rsidRPr="00406DA5" w:rsidRDefault="003E7F24" w:rsidP="003E7F24">
            <w:pPr>
              <w:spacing w:line="276" w:lineRule="auto"/>
              <w:jc w:val="both"/>
              <w:rPr>
                <w:sz w:val="22"/>
                <w:szCs w:val="22"/>
                <w:lang w:val="en-US"/>
              </w:rPr>
            </w:pPr>
          </w:p>
        </w:tc>
      </w:tr>
    </w:tbl>
    <w:p w:rsidR="00EC04E1" w:rsidRPr="00406DA5" w:rsidRDefault="00EC04E1" w:rsidP="00EC04E1">
      <w:pPr>
        <w:rPr>
          <w:sz w:val="24"/>
          <w:szCs w:val="24"/>
          <w:lang w:val="en-US"/>
        </w:rPr>
      </w:pPr>
    </w:p>
    <w:p w:rsidR="008E2CFD" w:rsidRPr="00406DA5" w:rsidRDefault="008E2CFD" w:rsidP="00EC04E1">
      <w:pPr>
        <w:rPr>
          <w:sz w:val="24"/>
          <w:szCs w:val="24"/>
          <w:lang w:val="en-US"/>
        </w:rPr>
      </w:pPr>
    </w:p>
    <w:p w:rsidR="008E2CFD" w:rsidRPr="00406DA5" w:rsidRDefault="008E2CFD" w:rsidP="00EC04E1">
      <w:pPr>
        <w:rPr>
          <w:sz w:val="24"/>
          <w:szCs w:val="24"/>
          <w:lang w:val="en-US"/>
        </w:rPr>
      </w:pPr>
      <w:bookmarkStart w:id="0" w:name="_GoBack"/>
      <w:bookmarkEnd w:id="0"/>
    </w:p>
    <w:sectPr w:rsidR="008E2CFD" w:rsidRPr="00406DA5" w:rsidSect="00574870">
      <w:footerReference w:type="default" r:id="rId9"/>
      <w:pgSz w:w="12240" w:h="15840" w:code="1"/>
      <w:pgMar w:top="1134" w:right="851" w:bottom="1134" w:left="158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DC7" w:rsidRDefault="00BC2DC7">
      <w:r>
        <w:separator/>
      </w:r>
    </w:p>
  </w:endnote>
  <w:endnote w:type="continuationSeparator" w:id="0">
    <w:p w:rsidR="00BC2DC7" w:rsidRDefault="00BC2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547465"/>
      <w:docPartObj>
        <w:docPartGallery w:val="Page Numbers (Bottom of Page)"/>
        <w:docPartUnique/>
      </w:docPartObj>
    </w:sdtPr>
    <w:sdtEndPr/>
    <w:sdtContent>
      <w:p w:rsidR="00406DA5" w:rsidRDefault="00666DF6">
        <w:pPr>
          <w:pStyle w:val="a4"/>
          <w:jc w:val="center"/>
        </w:pPr>
        <w:r>
          <w:rPr>
            <w:noProof/>
          </w:rPr>
          <w:fldChar w:fldCharType="begin"/>
        </w:r>
        <w:r>
          <w:rPr>
            <w:noProof/>
          </w:rPr>
          <w:instrText xml:space="preserve"> PAGE   \* MERGEFORMAT </w:instrText>
        </w:r>
        <w:r>
          <w:rPr>
            <w:noProof/>
          </w:rPr>
          <w:fldChar w:fldCharType="separate"/>
        </w:r>
        <w:r w:rsidR="00DF0ADB">
          <w:rPr>
            <w:noProof/>
          </w:rPr>
          <w:t>2</w:t>
        </w:r>
        <w:r>
          <w:rPr>
            <w:noProof/>
          </w:rPr>
          <w:fldChar w:fldCharType="end"/>
        </w:r>
      </w:p>
    </w:sdtContent>
  </w:sdt>
  <w:p w:rsidR="00690E65" w:rsidRDefault="00690E6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DC7" w:rsidRDefault="00BC2DC7">
      <w:r>
        <w:separator/>
      </w:r>
    </w:p>
  </w:footnote>
  <w:footnote w:type="continuationSeparator" w:id="0">
    <w:p w:rsidR="00BC2DC7" w:rsidRDefault="00BC2D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0576E"/>
    <w:multiLevelType w:val="hybridMultilevel"/>
    <w:tmpl w:val="E27084EC"/>
    <w:lvl w:ilvl="0" w:tplc="16BA35F2">
      <w:start w:val="1"/>
      <w:numFmt w:val="decimal"/>
      <w:lvlText w:val="%1."/>
      <w:lvlJc w:val="left"/>
      <w:pPr>
        <w:ind w:left="644" w:hanging="360"/>
      </w:pPr>
      <w:rPr>
        <w:rFonts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1B843C54"/>
    <w:multiLevelType w:val="hybridMultilevel"/>
    <w:tmpl w:val="05DC3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565B6B"/>
    <w:multiLevelType w:val="hybridMultilevel"/>
    <w:tmpl w:val="C9FC5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436BAE"/>
    <w:multiLevelType w:val="hybridMultilevel"/>
    <w:tmpl w:val="A0404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F7276D"/>
    <w:multiLevelType w:val="hybridMultilevel"/>
    <w:tmpl w:val="65804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FE7B75"/>
    <w:multiLevelType w:val="hybridMultilevel"/>
    <w:tmpl w:val="6DD01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D3A"/>
    <w:rsid w:val="00016355"/>
    <w:rsid w:val="0002782D"/>
    <w:rsid w:val="00027C8D"/>
    <w:rsid w:val="0003789C"/>
    <w:rsid w:val="00052523"/>
    <w:rsid w:val="0010445D"/>
    <w:rsid w:val="001325B9"/>
    <w:rsid w:val="0013376A"/>
    <w:rsid w:val="001A3914"/>
    <w:rsid w:val="00225628"/>
    <w:rsid w:val="00267BDC"/>
    <w:rsid w:val="002823CA"/>
    <w:rsid w:val="00295D6C"/>
    <w:rsid w:val="002D3A43"/>
    <w:rsid w:val="00310398"/>
    <w:rsid w:val="003235F6"/>
    <w:rsid w:val="00346C3A"/>
    <w:rsid w:val="00377C15"/>
    <w:rsid w:val="003C2A88"/>
    <w:rsid w:val="003C346A"/>
    <w:rsid w:val="003D249D"/>
    <w:rsid w:val="003E7F24"/>
    <w:rsid w:val="00404156"/>
    <w:rsid w:val="00406DA5"/>
    <w:rsid w:val="004C6495"/>
    <w:rsid w:val="004D781D"/>
    <w:rsid w:val="0051036C"/>
    <w:rsid w:val="0055129F"/>
    <w:rsid w:val="005753D3"/>
    <w:rsid w:val="005F119A"/>
    <w:rsid w:val="00654EAB"/>
    <w:rsid w:val="00666DF6"/>
    <w:rsid w:val="00690E65"/>
    <w:rsid w:val="006A71E2"/>
    <w:rsid w:val="006F2AA6"/>
    <w:rsid w:val="00711546"/>
    <w:rsid w:val="00782903"/>
    <w:rsid w:val="007C07A6"/>
    <w:rsid w:val="00845D7E"/>
    <w:rsid w:val="00851A82"/>
    <w:rsid w:val="008E2CFD"/>
    <w:rsid w:val="00914939"/>
    <w:rsid w:val="00972440"/>
    <w:rsid w:val="00984FEC"/>
    <w:rsid w:val="009856A4"/>
    <w:rsid w:val="009C5136"/>
    <w:rsid w:val="009D7A5A"/>
    <w:rsid w:val="009E602E"/>
    <w:rsid w:val="00A33E32"/>
    <w:rsid w:val="00AC06B2"/>
    <w:rsid w:val="00AF666F"/>
    <w:rsid w:val="00B32E51"/>
    <w:rsid w:val="00B44CE0"/>
    <w:rsid w:val="00B805F0"/>
    <w:rsid w:val="00BC2DC7"/>
    <w:rsid w:val="00C216DE"/>
    <w:rsid w:val="00C6559E"/>
    <w:rsid w:val="00CE7D60"/>
    <w:rsid w:val="00D85D3A"/>
    <w:rsid w:val="00D97E30"/>
    <w:rsid w:val="00DD756A"/>
    <w:rsid w:val="00DF0ADB"/>
    <w:rsid w:val="00E022C8"/>
    <w:rsid w:val="00E13532"/>
    <w:rsid w:val="00E16B2D"/>
    <w:rsid w:val="00E7259C"/>
    <w:rsid w:val="00E84C4F"/>
    <w:rsid w:val="00EC04E1"/>
    <w:rsid w:val="00FF52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6B57D"/>
  <w15:docId w15:val="{33396EF0-5662-402F-A1DE-27EDB171F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782D"/>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782D"/>
    <w:pPr>
      <w:overflowPunct/>
      <w:autoSpaceDE/>
      <w:autoSpaceDN/>
      <w:adjustRightInd/>
      <w:ind w:left="720"/>
      <w:contextualSpacing/>
      <w:textAlignment w:val="auto"/>
    </w:pPr>
    <w:rPr>
      <w:rFonts w:ascii="Times" w:eastAsia="Times" w:hAnsi="Times"/>
      <w:sz w:val="24"/>
      <w:lang w:val="fr-FR"/>
    </w:rPr>
  </w:style>
  <w:style w:type="paragraph" w:styleId="a4">
    <w:name w:val="footer"/>
    <w:basedOn w:val="a"/>
    <w:link w:val="a5"/>
    <w:uiPriority w:val="99"/>
    <w:rsid w:val="0002782D"/>
    <w:pPr>
      <w:tabs>
        <w:tab w:val="center" w:pos="4677"/>
        <w:tab w:val="right" w:pos="9355"/>
      </w:tabs>
    </w:pPr>
  </w:style>
  <w:style w:type="character" w:customStyle="1" w:styleId="a5">
    <w:name w:val="Нижний колонтитул Знак"/>
    <w:basedOn w:val="a0"/>
    <w:link w:val="a4"/>
    <w:uiPriority w:val="99"/>
    <w:rsid w:val="0002782D"/>
    <w:rPr>
      <w:rFonts w:ascii="Times New Roman" w:eastAsia="Times New Roman" w:hAnsi="Times New Roman" w:cs="Times New Roman"/>
      <w:sz w:val="28"/>
      <w:szCs w:val="20"/>
      <w:lang w:eastAsia="ru-RU"/>
    </w:rPr>
  </w:style>
  <w:style w:type="character" w:styleId="a6">
    <w:name w:val="Hyperlink"/>
    <w:basedOn w:val="a0"/>
    <w:uiPriority w:val="99"/>
    <w:unhideWhenUsed/>
    <w:rsid w:val="00B805F0"/>
    <w:rPr>
      <w:color w:val="0563C1" w:themeColor="hyperlink"/>
      <w:u w:val="single"/>
    </w:rPr>
  </w:style>
  <w:style w:type="character" w:customStyle="1" w:styleId="1">
    <w:name w:val="Неразрешенное упоминание1"/>
    <w:basedOn w:val="a0"/>
    <w:uiPriority w:val="99"/>
    <w:semiHidden/>
    <w:unhideWhenUsed/>
    <w:rsid w:val="00B805F0"/>
    <w:rPr>
      <w:color w:val="605E5C"/>
      <w:shd w:val="clear" w:color="auto" w:fill="E1DFDD"/>
    </w:rPr>
  </w:style>
  <w:style w:type="character" w:customStyle="1" w:styleId="UnresolvedMention">
    <w:name w:val="Unresolved Mention"/>
    <w:basedOn w:val="a0"/>
    <w:uiPriority w:val="99"/>
    <w:semiHidden/>
    <w:unhideWhenUsed/>
    <w:rsid w:val="003E7F24"/>
    <w:rPr>
      <w:color w:val="605E5C"/>
      <w:shd w:val="clear" w:color="auto" w:fill="E1DFDD"/>
    </w:rPr>
  </w:style>
  <w:style w:type="paragraph" w:styleId="a7">
    <w:name w:val="header"/>
    <w:basedOn w:val="a"/>
    <w:link w:val="a8"/>
    <w:uiPriority w:val="99"/>
    <w:semiHidden/>
    <w:unhideWhenUsed/>
    <w:rsid w:val="00406DA5"/>
    <w:pPr>
      <w:tabs>
        <w:tab w:val="center" w:pos="4677"/>
        <w:tab w:val="right" w:pos="9355"/>
      </w:tabs>
    </w:pPr>
  </w:style>
  <w:style w:type="character" w:customStyle="1" w:styleId="a8">
    <w:name w:val="Верхний колонтитул Знак"/>
    <w:basedOn w:val="a0"/>
    <w:link w:val="a7"/>
    <w:uiPriority w:val="99"/>
    <w:semiHidden/>
    <w:rsid w:val="00406DA5"/>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741726">
      <w:bodyDiv w:val="1"/>
      <w:marLeft w:val="0"/>
      <w:marRight w:val="0"/>
      <w:marTop w:val="0"/>
      <w:marBottom w:val="0"/>
      <w:divBdr>
        <w:top w:val="none" w:sz="0" w:space="0" w:color="auto"/>
        <w:left w:val="none" w:sz="0" w:space="0" w:color="auto"/>
        <w:bottom w:val="none" w:sz="0" w:space="0" w:color="auto"/>
        <w:right w:val="none" w:sz="0" w:space="0" w:color="auto"/>
      </w:divBdr>
    </w:div>
    <w:div w:id="355040016">
      <w:bodyDiv w:val="1"/>
      <w:marLeft w:val="0"/>
      <w:marRight w:val="0"/>
      <w:marTop w:val="0"/>
      <w:marBottom w:val="0"/>
      <w:divBdr>
        <w:top w:val="none" w:sz="0" w:space="0" w:color="auto"/>
        <w:left w:val="none" w:sz="0" w:space="0" w:color="auto"/>
        <w:bottom w:val="none" w:sz="0" w:space="0" w:color="auto"/>
        <w:right w:val="none" w:sz="0" w:space="0" w:color="auto"/>
      </w:divBdr>
    </w:div>
    <w:div w:id="628245958">
      <w:bodyDiv w:val="1"/>
      <w:marLeft w:val="0"/>
      <w:marRight w:val="0"/>
      <w:marTop w:val="0"/>
      <w:marBottom w:val="0"/>
      <w:divBdr>
        <w:top w:val="none" w:sz="0" w:space="0" w:color="auto"/>
        <w:left w:val="none" w:sz="0" w:space="0" w:color="auto"/>
        <w:bottom w:val="none" w:sz="0" w:space="0" w:color="auto"/>
        <w:right w:val="none" w:sz="0" w:space="0" w:color="auto"/>
      </w:divBdr>
      <w:divsChild>
        <w:div w:id="1372613336">
          <w:marLeft w:val="0"/>
          <w:marRight w:val="0"/>
          <w:marTop w:val="0"/>
          <w:marBottom w:val="450"/>
          <w:divBdr>
            <w:top w:val="none" w:sz="0" w:space="0" w:color="auto"/>
            <w:left w:val="none" w:sz="0" w:space="0" w:color="auto"/>
            <w:bottom w:val="single" w:sz="12" w:space="11" w:color="E1E4E6"/>
            <w:right w:val="none" w:sz="0" w:space="0" w:color="auto"/>
          </w:divBdr>
        </w:div>
        <w:div w:id="41291216">
          <w:marLeft w:val="0"/>
          <w:marRight w:val="0"/>
          <w:marTop w:val="0"/>
          <w:marBottom w:val="0"/>
          <w:divBdr>
            <w:top w:val="none" w:sz="0" w:space="0" w:color="auto"/>
            <w:left w:val="none" w:sz="0" w:space="0" w:color="auto"/>
            <w:bottom w:val="none" w:sz="0" w:space="0" w:color="auto"/>
            <w:right w:val="none" w:sz="0" w:space="0" w:color="auto"/>
          </w:divBdr>
          <w:divsChild>
            <w:div w:id="248924261">
              <w:marLeft w:val="0"/>
              <w:marRight w:val="0"/>
              <w:marTop w:val="0"/>
              <w:marBottom w:val="0"/>
              <w:divBdr>
                <w:top w:val="none" w:sz="0" w:space="0" w:color="auto"/>
                <w:left w:val="none" w:sz="0" w:space="0" w:color="auto"/>
                <w:bottom w:val="none" w:sz="0" w:space="0" w:color="auto"/>
                <w:right w:val="none" w:sz="0" w:space="0" w:color="auto"/>
              </w:divBdr>
            </w:div>
            <w:div w:id="563224201">
              <w:marLeft w:val="0"/>
              <w:marRight w:val="0"/>
              <w:marTop w:val="0"/>
              <w:marBottom w:val="0"/>
              <w:divBdr>
                <w:top w:val="none" w:sz="0" w:space="0" w:color="auto"/>
                <w:left w:val="none" w:sz="0" w:space="0" w:color="auto"/>
                <w:bottom w:val="none" w:sz="0" w:space="0" w:color="auto"/>
                <w:right w:val="none" w:sz="0" w:space="0" w:color="auto"/>
              </w:divBdr>
              <w:divsChild>
                <w:div w:id="1828548443">
                  <w:marLeft w:val="0"/>
                  <w:marRight w:val="300"/>
                  <w:marTop w:val="75"/>
                  <w:marBottom w:val="75"/>
                  <w:divBdr>
                    <w:top w:val="none" w:sz="0" w:space="0" w:color="auto"/>
                    <w:left w:val="none" w:sz="0" w:space="0" w:color="auto"/>
                    <w:bottom w:val="none" w:sz="0" w:space="0" w:color="auto"/>
                    <w:right w:val="none" w:sz="0" w:space="0" w:color="auto"/>
                  </w:divBdr>
                </w:div>
              </w:divsChild>
            </w:div>
          </w:divsChild>
        </w:div>
        <w:div w:id="558057676">
          <w:marLeft w:val="0"/>
          <w:marRight w:val="0"/>
          <w:marTop w:val="0"/>
          <w:marBottom w:val="0"/>
          <w:divBdr>
            <w:top w:val="none" w:sz="0" w:space="0" w:color="auto"/>
            <w:left w:val="none" w:sz="0" w:space="0" w:color="auto"/>
            <w:bottom w:val="none" w:sz="0" w:space="0" w:color="auto"/>
            <w:right w:val="none" w:sz="0" w:space="0" w:color="auto"/>
          </w:divBdr>
          <w:divsChild>
            <w:div w:id="480924935">
              <w:marLeft w:val="0"/>
              <w:marRight w:val="0"/>
              <w:marTop w:val="0"/>
              <w:marBottom w:val="0"/>
              <w:divBdr>
                <w:top w:val="none" w:sz="0" w:space="0" w:color="auto"/>
                <w:left w:val="none" w:sz="0" w:space="0" w:color="auto"/>
                <w:bottom w:val="none" w:sz="0" w:space="0" w:color="auto"/>
                <w:right w:val="none" w:sz="0" w:space="0" w:color="auto"/>
              </w:divBdr>
              <w:divsChild>
                <w:div w:id="717706600">
                  <w:marLeft w:val="0"/>
                  <w:marRight w:val="0"/>
                  <w:marTop w:val="0"/>
                  <w:marBottom w:val="0"/>
                  <w:divBdr>
                    <w:top w:val="none" w:sz="0" w:space="0" w:color="auto"/>
                    <w:left w:val="none" w:sz="0" w:space="0" w:color="auto"/>
                    <w:bottom w:val="none" w:sz="0" w:space="0" w:color="auto"/>
                    <w:right w:val="none" w:sz="0" w:space="0" w:color="auto"/>
                  </w:divBdr>
                  <w:divsChild>
                    <w:div w:id="652104878">
                      <w:marLeft w:val="0"/>
                      <w:marRight w:val="0"/>
                      <w:marTop w:val="0"/>
                      <w:marBottom w:val="0"/>
                      <w:divBdr>
                        <w:top w:val="none" w:sz="0" w:space="0" w:color="auto"/>
                        <w:left w:val="none" w:sz="0" w:space="0" w:color="auto"/>
                        <w:bottom w:val="none" w:sz="0" w:space="0" w:color="auto"/>
                        <w:right w:val="none" w:sz="0" w:space="0" w:color="auto"/>
                      </w:divBdr>
                      <w:divsChild>
                        <w:div w:id="10308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778775">
          <w:marLeft w:val="0"/>
          <w:marRight w:val="0"/>
          <w:marTop w:val="0"/>
          <w:marBottom w:val="0"/>
          <w:divBdr>
            <w:top w:val="none" w:sz="0" w:space="0" w:color="auto"/>
            <w:left w:val="none" w:sz="0" w:space="0" w:color="auto"/>
            <w:bottom w:val="none" w:sz="0" w:space="0" w:color="auto"/>
            <w:right w:val="none" w:sz="0" w:space="0" w:color="auto"/>
          </w:divBdr>
          <w:divsChild>
            <w:div w:id="1492720469">
              <w:marLeft w:val="0"/>
              <w:marRight w:val="0"/>
              <w:marTop w:val="0"/>
              <w:marBottom w:val="0"/>
              <w:divBdr>
                <w:top w:val="none" w:sz="0" w:space="0" w:color="auto"/>
                <w:left w:val="none" w:sz="0" w:space="0" w:color="auto"/>
                <w:bottom w:val="none" w:sz="0" w:space="0" w:color="auto"/>
                <w:right w:val="none" w:sz="0" w:space="0" w:color="auto"/>
              </w:divBdr>
            </w:div>
          </w:divsChild>
        </w:div>
        <w:div w:id="1895433942">
          <w:marLeft w:val="0"/>
          <w:marRight w:val="0"/>
          <w:marTop w:val="0"/>
          <w:marBottom w:val="0"/>
          <w:divBdr>
            <w:top w:val="none" w:sz="0" w:space="0" w:color="auto"/>
            <w:left w:val="none" w:sz="0" w:space="0" w:color="auto"/>
            <w:bottom w:val="none" w:sz="0" w:space="0" w:color="auto"/>
            <w:right w:val="none" w:sz="0" w:space="0" w:color="auto"/>
          </w:divBdr>
          <w:divsChild>
            <w:div w:id="1436900965">
              <w:marLeft w:val="0"/>
              <w:marRight w:val="0"/>
              <w:marTop w:val="0"/>
              <w:marBottom w:val="0"/>
              <w:divBdr>
                <w:top w:val="none" w:sz="0" w:space="0" w:color="auto"/>
                <w:left w:val="none" w:sz="0" w:space="0" w:color="auto"/>
                <w:bottom w:val="none" w:sz="0" w:space="0" w:color="auto"/>
                <w:right w:val="none" w:sz="0" w:space="0" w:color="auto"/>
              </w:divBdr>
              <w:divsChild>
                <w:div w:id="1481338283">
                  <w:marLeft w:val="0"/>
                  <w:marRight w:val="0"/>
                  <w:marTop w:val="0"/>
                  <w:marBottom w:val="0"/>
                  <w:divBdr>
                    <w:top w:val="none" w:sz="0" w:space="0" w:color="auto"/>
                    <w:left w:val="none" w:sz="0" w:space="0" w:color="auto"/>
                    <w:bottom w:val="none" w:sz="0" w:space="0" w:color="auto"/>
                    <w:right w:val="none" w:sz="0" w:space="0" w:color="auto"/>
                  </w:divBdr>
                  <w:divsChild>
                    <w:div w:id="45222982">
                      <w:marLeft w:val="0"/>
                      <w:marRight w:val="0"/>
                      <w:marTop w:val="0"/>
                      <w:marBottom w:val="0"/>
                      <w:divBdr>
                        <w:top w:val="none" w:sz="0" w:space="0" w:color="auto"/>
                        <w:left w:val="none" w:sz="0" w:space="0" w:color="auto"/>
                        <w:bottom w:val="none" w:sz="0" w:space="0" w:color="auto"/>
                        <w:right w:val="none" w:sz="0" w:space="0" w:color="auto"/>
                      </w:divBdr>
                      <w:divsChild>
                        <w:div w:id="5932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379976">
          <w:marLeft w:val="0"/>
          <w:marRight w:val="0"/>
          <w:marTop w:val="0"/>
          <w:marBottom w:val="0"/>
          <w:divBdr>
            <w:top w:val="none" w:sz="0" w:space="0" w:color="auto"/>
            <w:left w:val="none" w:sz="0" w:space="0" w:color="auto"/>
            <w:bottom w:val="none" w:sz="0" w:space="0" w:color="auto"/>
            <w:right w:val="none" w:sz="0" w:space="0" w:color="auto"/>
          </w:divBdr>
          <w:divsChild>
            <w:div w:id="1016734280">
              <w:marLeft w:val="0"/>
              <w:marRight w:val="0"/>
              <w:marTop w:val="0"/>
              <w:marBottom w:val="0"/>
              <w:divBdr>
                <w:top w:val="none" w:sz="0" w:space="0" w:color="auto"/>
                <w:left w:val="none" w:sz="0" w:space="0" w:color="auto"/>
                <w:bottom w:val="none" w:sz="0" w:space="0" w:color="auto"/>
                <w:right w:val="none" w:sz="0" w:space="0" w:color="auto"/>
              </w:divBdr>
            </w:div>
            <w:div w:id="719937376">
              <w:marLeft w:val="0"/>
              <w:marRight w:val="0"/>
              <w:marTop w:val="0"/>
              <w:marBottom w:val="0"/>
              <w:divBdr>
                <w:top w:val="none" w:sz="0" w:space="0" w:color="auto"/>
                <w:left w:val="none" w:sz="0" w:space="0" w:color="auto"/>
                <w:bottom w:val="none" w:sz="0" w:space="0" w:color="auto"/>
                <w:right w:val="none" w:sz="0" w:space="0" w:color="auto"/>
              </w:divBdr>
              <w:divsChild>
                <w:div w:id="1101100798">
                  <w:marLeft w:val="0"/>
                  <w:marRight w:val="300"/>
                  <w:marTop w:val="75"/>
                  <w:marBottom w:val="75"/>
                  <w:divBdr>
                    <w:top w:val="none" w:sz="0" w:space="0" w:color="auto"/>
                    <w:left w:val="none" w:sz="0" w:space="0" w:color="auto"/>
                    <w:bottom w:val="none" w:sz="0" w:space="0" w:color="auto"/>
                    <w:right w:val="none" w:sz="0" w:space="0" w:color="auto"/>
                  </w:divBdr>
                </w:div>
              </w:divsChild>
            </w:div>
          </w:divsChild>
        </w:div>
        <w:div w:id="366419000">
          <w:marLeft w:val="0"/>
          <w:marRight w:val="0"/>
          <w:marTop w:val="0"/>
          <w:marBottom w:val="0"/>
          <w:divBdr>
            <w:top w:val="none" w:sz="0" w:space="0" w:color="auto"/>
            <w:left w:val="none" w:sz="0" w:space="0" w:color="auto"/>
            <w:bottom w:val="none" w:sz="0" w:space="0" w:color="auto"/>
            <w:right w:val="none" w:sz="0" w:space="0" w:color="auto"/>
          </w:divBdr>
          <w:divsChild>
            <w:div w:id="1969505639">
              <w:marLeft w:val="0"/>
              <w:marRight w:val="0"/>
              <w:marTop w:val="0"/>
              <w:marBottom w:val="0"/>
              <w:divBdr>
                <w:top w:val="none" w:sz="0" w:space="0" w:color="auto"/>
                <w:left w:val="none" w:sz="0" w:space="0" w:color="auto"/>
                <w:bottom w:val="none" w:sz="0" w:space="0" w:color="auto"/>
                <w:right w:val="none" w:sz="0" w:space="0" w:color="auto"/>
              </w:divBdr>
              <w:divsChild>
                <w:div w:id="1938782096">
                  <w:marLeft w:val="0"/>
                  <w:marRight w:val="0"/>
                  <w:marTop w:val="0"/>
                  <w:marBottom w:val="0"/>
                  <w:divBdr>
                    <w:top w:val="none" w:sz="0" w:space="0" w:color="auto"/>
                    <w:left w:val="none" w:sz="0" w:space="0" w:color="auto"/>
                    <w:bottom w:val="none" w:sz="0" w:space="0" w:color="auto"/>
                    <w:right w:val="none" w:sz="0" w:space="0" w:color="auto"/>
                  </w:divBdr>
                  <w:divsChild>
                    <w:div w:id="916551915">
                      <w:marLeft w:val="0"/>
                      <w:marRight w:val="0"/>
                      <w:marTop w:val="0"/>
                      <w:marBottom w:val="0"/>
                      <w:divBdr>
                        <w:top w:val="none" w:sz="0" w:space="0" w:color="auto"/>
                        <w:left w:val="none" w:sz="0" w:space="0" w:color="auto"/>
                        <w:bottom w:val="none" w:sz="0" w:space="0" w:color="auto"/>
                        <w:right w:val="none" w:sz="0" w:space="0" w:color="auto"/>
                      </w:divBdr>
                    </w:div>
                  </w:divsChild>
                </w:div>
                <w:div w:id="766344934">
                  <w:marLeft w:val="0"/>
                  <w:marRight w:val="0"/>
                  <w:marTop w:val="0"/>
                  <w:marBottom w:val="0"/>
                  <w:divBdr>
                    <w:top w:val="none" w:sz="0" w:space="0" w:color="auto"/>
                    <w:left w:val="none" w:sz="0" w:space="0" w:color="auto"/>
                    <w:bottom w:val="none" w:sz="0" w:space="0" w:color="auto"/>
                    <w:right w:val="none" w:sz="0" w:space="0" w:color="auto"/>
                  </w:divBdr>
                  <w:divsChild>
                    <w:div w:id="369846704">
                      <w:marLeft w:val="0"/>
                      <w:marRight w:val="0"/>
                      <w:marTop w:val="0"/>
                      <w:marBottom w:val="0"/>
                      <w:divBdr>
                        <w:top w:val="none" w:sz="0" w:space="0" w:color="auto"/>
                        <w:left w:val="none" w:sz="0" w:space="0" w:color="auto"/>
                        <w:bottom w:val="none" w:sz="0" w:space="0" w:color="auto"/>
                        <w:right w:val="none" w:sz="0" w:space="0" w:color="auto"/>
                      </w:divBdr>
                      <w:divsChild>
                        <w:div w:id="176141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671880">
          <w:marLeft w:val="0"/>
          <w:marRight w:val="0"/>
          <w:marTop w:val="0"/>
          <w:marBottom w:val="0"/>
          <w:divBdr>
            <w:top w:val="none" w:sz="0" w:space="0" w:color="auto"/>
            <w:left w:val="none" w:sz="0" w:space="0" w:color="auto"/>
            <w:bottom w:val="none" w:sz="0" w:space="0" w:color="auto"/>
            <w:right w:val="none" w:sz="0" w:space="0" w:color="auto"/>
          </w:divBdr>
          <w:divsChild>
            <w:div w:id="386730290">
              <w:marLeft w:val="0"/>
              <w:marRight w:val="0"/>
              <w:marTop w:val="0"/>
              <w:marBottom w:val="0"/>
              <w:divBdr>
                <w:top w:val="none" w:sz="0" w:space="0" w:color="auto"/>
                <w:left w:val="none" w:sz="0" w:space="0" w:color="auto"/>
                <w:bottom w:val="none" w:sz="0" w:space="0" w:color="auto"/>
                <w:right w:val="none" w:sz="0" w:space="0" w:color="auto"/>
              </w:divBdr>
            </w:div>
          </w:divsChild>
        </w:div>
        <w:div w:id="1399210481">
          <w:marLeft w:val="0"/>
          <w:marRight w:val="0"/>
          <w:marTop w:val="0"/>
          <w:marBottom w:val="0"/>
          <w:divBdr>
            <w:top w:val="none" w:sz="0" w:space="0" w:color="auto"/>
            <w:left w:val="none" w:sz="0" w:space="0" w:color="auto"/>
            <w:bottom w:val="none" w:sz="0" w:space="0" w:color="auto"/>
            <w:right w:val="none" w:sz="0" w:space="0" w:color="auto"/>
          </w:divBdr>
          <w:divsChild>
            <w:div w:id="1558199883">
              <w:marLeft w:val="0"/>
              <w:marRight w:val="0"/>
              <w:marTop w:val="0"/>
              <w:marBottom w:val="0"/>
              <w:divBdr>
                <w:top w:val="none" w:sz="0" w:space="0" w:color="auto"/>
                <w:left w:val="none" w:sz="0" w:space="0" w:color="auto"/>
                <w:bottom w:val="none" w:sz="0" w:space="0" w:color="auto"/>
                <w:right w:val="none" w:sz="0" w:space="0" w:color="auto"/>
              </w:divBdr>
              <w:divsChild>
                <w:div w:id="1912083473">
                  <w:marLeft w:val="0"/>
                  <w:marRight w:val="0"/>
                  <w:marTop w:val="0"/>
                  <w:marBottom w:val="0"/>
                  <w:divBdr>
                    <w:top w:val="none" w:sz="0" w:space="0" w:color="auto"/>
                    <w:left w:val="none" w:sz="0" w:space="0" w:color="auto"/>
                    <w:bottom w:val="none" w:sz="0" w:space="0" w:color="auto"/>
                    <w:right w:val="none" w:sz="0" w:space="0" w:color="auto"/>
                  </w:divBdr>
                  <w:divsChild>
                    <w:div w:id="28187299">
                      <w:marLeft w:val="0"/>
                      <w:marRight w:val="0"/>
                      <w:marTop w:val="0"/>
                      <w:marBottom w:val="0"/>
                      <w:divBdr>
                        <w:top w:val="none" w:sz="0" w:space="0" w:color="auto"/>
                        <w:left w:val="none" w:sz="0" w:space="0" w:color="auto"/>
                        <w:bottom w:val="none" w:sz="0" w:space="0" w:color="auto"/>
                        <w:right w:val="none" w:sz="0" w:space="0" w:color="auto"/>
                      </w:divBdr>
                      <w:divsChild>
                        <w:div w:id="21203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695313">
          <w:marLeft w:val="0"/>
          <w:marRight w:val="0"/>
          <w:marTop w:val="0"/>
          <w:marBottom w:val="0"/>
          <w:divBdr>
            <w:top w:val="none" w:sz="0" w:space="0" w:color="auto"/>
            <w:left w:val="none" w:sz="0" w:space="0" w:color="auto"/>
            <w:bottom w:val="none" w:sz="0" w:space="0" w:color="auto"/>
            <w:right w:val="none" w:sz="0" w:space="0" w:color="auto"/>
          </w:divBdr>
          <w:divsChild>
            <w:div w:id="1386370576">
              <w:marLeft w:val="0"/>
              <w:marRight w:val="0"/>
              <w:marTop w:val="0"/>
              <w:marBottom w:val="0"/>
              <w:divBdr>
                <w:top w:val="none" w:sz="0" w:space="0" w:color="auto"/>
                <w:left w:val="none" w:sz="0" w:space="0" w:color="auto"/>
                <w:bottom w:val="none" w:sz="0" w:space="0" w:color="auto"/>
                <w:right w:val="none" w:sz="0" w:space="0" w:color="auto"/>
              </w:divBdr>
            </w:div>
          </w:divsChild>
        </w:div>
        <w:div w:id="608507060">
          <w:marLeft w:val="0"/>
          <w:marRight w:val="0"/>
          <w:marTop w:val="0"/>
          <w:marBottom w:val="0"/>
          <w:divBdr>
            <w:top w:val="none" w:sz="0" w:space="0" w:color="auto"/>
            <w:left w:val="none" w:sz="0" w:space="0" w:color="auto"/>
            <w:bottom w:val="none" w:sz="0" w:space="0" w:color="auto"/>
            <w:right w:val="none" w:sz="0" w:space="0" w:color="auto"/>
          </w:divBdr>
          <w:divsChild>
            <w:div w:id="348727143">
              <w:marLeft w:val="0"/>
              <w:marRight w:val="0"/>
              <w:marTop w:val="0"/>
              <w:marBottom w:val="0"/>
              <w:divBdr>
                <w:top w:val="none" w:sz="0" w:space="0" w:color="auto"/>
                <w:left w:val="none" w:sz="0" w:space="0" w:color="auto"/>
                <w:bottom w:val="none" w:sz="0" w:space="0" w:color="auto"/>
                <w:right w:val="none" w:sz="0" w:space="0" w:color="auto"/>
              </w:divBdr>
              <w:divsChild>
                <w:div w:id="421921917">
                  <w:marLeft w:val="0"/>
                  <w:marRight w:val="0"/>
                  <w:marTop w:val="0"/>
                  <w:marBottom w:val="0"/>
                  <w:divBdr>
                    <w:top w:val="none" w:sz="0" w:space="0" w:color="auto"/>
                    <w:left w:val="none" w:sz="0" w:space="0" w:color="auto"/>
                    <w:bottom w:val="none" w:sz="0" w:space="0" w:color="auto"/>
                    <w:right w:val="none" w:sz="0" w:space="0" w:color="auto"/>
                  </w:divBdr>
                  <w:divsChild>
                    <w:div w:id="885600023">
                      <w:marLeft w:val="0"/>
                      <w:marRight w:val="0"/>
                      <w:marTop w:val="0"/>
                      <w:marBottom w:val="0"/>
                      <w:divBdr>
                        <w:top w:val="none" w:sz="0" w:space="0" w:color="auto"/>
                        <w:left w:val="none" w:sz="0" w:space="0" w:color="auto"/>
                        <w:bottom w:val="none" w:sz="0" w:space="0" w:color="auto"/>
                        <w:right w:val="none" w:sz="0" w:space="0" w:color="auto"/>
                      </w:divBdr>
                    </w:div>
                  </w:divsChild>
                </w:div>
                <w:div w:id="624431816">
                  <w:marLeft w:val="0"/>
                  <w:marRight w:val="0"/>
                  <w:marTop w:val="0"/>
                  <w:marBottom w:val="0"/>
                  <w:divBdr>
                    <w:top w:val="none" w:sz="0" w:space="0" w:color="auto"/>
                    <w:left w:val="none" w:sz="0" w:space="0" w:color="auto"/>
                    <w:bottom w:val="none" w:sz="0" w:space="0" w:color="auto"/>
                    <w:right w:val="none" w:sz="0" w:space="0" w:color="auto"/>
                  </w:divBdr>
                  <w:divsChild>
                    <w:div w:id="1890609998">
                      <w:marLeft w:val="0"/>
                      <w:marRight w:val="0"/>
                      <w:marTop w:val="0"/>
                      <w:marBottom w:val="0"/>
                      <w:divBdr>
                        <w:top w:val="none" w:sz="0" w:space="0" w:color="auto"/>
                        <w:left w:val="none" w:sz="0" w:space="0" w:color="auto"/>
                        <w:bottom w:val="none" w:sz="0" w:space="0" w:color="auto"/>
                        <w:right w:val="none" w:sz="0" w:space="0" w:color="auto"/>
                      </w:divBdr>
                      <w:divsChild>
                        <w:div w:id="1806585167">
                          <w:marLeft w:val="0"/>
                          <w:marRight w:val="0"/>
                          <w:marTop w:val="0"/>
                          <w:marBottom w:val="0"/>
                          <w:divBdr>
                            <w:top w:val="none" w:sz="0" w:space="0" w:color="auto"/>
                            <w:left w:val="none" w:sz="0" w:space="0" w:color="auto"/>
                            <w:bottom w:val="none" w:sz="0" w:space="0" w:color="auto"/>
                            <w:right w:val="none" w:sz="0" w:space="0" w:color="auto"/>
                          </w:divBdr>
                        </w:div>
                      </w:divsChild>
                    </w:div>
                    <w:div w:id="496649825">
                      <w:marLeft w:val="0"/>
                      <w:marRight w:val="0"/>
                      <w:marTop w:val="0"/>
                      <w:marBottom w:val="0"/>
                      <w:divBdr>
                        <w:top w:val="none" w:sz="0" w:space="0" w:color="auto"/>
                        <w:left w:val="none" w:sz="0" w:space="0" w:color="auto"/>
                        <w:bottom w:val="none" w:sz="0" w:space="0" w:color="auto"/>
                        <w:right w:val="none" w:sz="0" w:space="0" w:color="auto"/>
                      </w:divBdr>
                      <w:divsChild>
                        <w:div w:id="100474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987525">
          <w:marLeft w:val="0"/>
          <w:marRight w:val="0"/>
          <w:marTop w:val="0"/>
          <w:marBottom w:val="0"/>
          <w:divBdr>
            <w:top w:val="none" w:sz="0" w:space="0" w:color="auto"/>
            <w:left w:val="none" w:sz="0" w:space="0" w:color="auto"/>
            <w:bottom w:val="none" w:sz="0" w:space="0" w:color="auto"/>
            <w:right w:val="none" w:sz="0" w:space="0" w:color="auto"/>
          </w:divBdr>
          <w:divsChild>
            <w:div w:id="1412315884">
              <w:marLeft w:val="0"/>
              <w:marRight w:val="0"/>
              <w:marTop w:val="0"/>
              <w:marBottom w:val="0"/>
              <w:divBdr>
                <w:top w:val="none" w:sz="0" w:space="0" w:color="auto"/>
                <w:left w:val="none" w:sz="0" w:space="0" w:color="auto"/>
                <w:bottom w:val="none" w:sz="0" w:space="0" w:color="auto"/>
                <w:right w:val="none" w:sz="0" w:space="0" w:color="auto"/>
              </w:divBdr>
            </w:div>
          </w:divsChild>
        </w:div>
        <w:div w:id="1164977529">
          <w:marLeft w:val="0"/>
          <w:marRight w:val="0"/>
          <w:marTop w:val="0"/>
          <w:marBottom w:val="0"/>
          <w:divBdr>
            <w:top w:val="none" w:sz="0" w:space="0" w:color="auto"/>
            <w:left w:val="none" w:sz="0" w:space="0" w:color="auto"/>
            <w:bottom w:val="none" w:sz="0" w:space="0" w:color="auto"/>
            <w:right w:val="none" w:sz="0" w:space="0" w:color="auto"/>
          </w:divBdr>
          <w:divsChild>
            <w:div w:id="181167586">
              <w:marLeft w:val="0"/>
              <w:marRight w:val="0"/>
              <w:marTop w:val="0"/>
              <w:marBottom w:val="0"/>
              <w:divBdr>
                <w:top w:val="none" w:sz="0" w:space="0" w:color="auto"/>
                <w:left w:val="none" w:sz="0" w:space="0" w:color="auto"/>
                <w:bottom w:val="none" w:sz="0" w:space="0" w:color="auto"/>
                <w:right w:val="none" w:sz="0" w:space="0" w:color="auto"/>
              </w:divBdr>
              <w:divsChild>
                <w:div w:id="962417213">
                  <w:marLeft w:val="0"/>
                  <w:marRight w:val="0"/>
                  <w:marTop w:val="0"/>
                  <w:marBottom w:val="0"/>
                  <w:divBdr>
                    <w:top w:val="none" w:sz="0" w:space="0" w:color="auto"/>
                    <w:left w:val="none" w:sz="0" w:space="0" w:color="auto"/>
                    <w:bottom w:val="none" w:sz="0" w:space="0" w:color="auto"/>
                    <w:right w:val="none" w:sz="0" w:space="0" w:color="auto"/>
                  </w:divBdr>
                  <w:divsChild>
                    <w:div w:id="439952168">
                      <w:marLeft w:val="0"/>
                      <w:marRight w:val="0"/>
                      <w:marTop w:val="0"/>
                      <w:marBottom w:val="0"/>
                      <w:divBdr>
                        <w:top w:val="none" w:sz="0" w:space="0" w:color="auto"/>
                        <w:left w:val="none" w:sz="0" w:space="0" w:color="auto"/>
                        <w:bottom w:val="none" w:sz="0" w:space="0" w:color="auto"/>
                        <w:right w:val="none" w:sz="0" w:space="0" w:color="auto"/>
                      </w:divBdr>
                      <w:divsChild>
                        <w:div w:id="1496188936">
                          <w:marLeft w:val="0"/>
                          <w:marRight w:val="0"/>
                          <w:marTop w:val="0"/>
                          <w:marBottom w:val="0"/>
                          <w:divBdr>
                            <w:top w:val="none" w:sz="0" w:space="0" w:color="auto"/>
                            <w:left w:val="none" w:sz="0" w:space="0" w:color="auto"/>
                            <w:bottom w:val="none" w:sz="0" w:space="0" w:color="auto"/>
                            <w:right w:val="none" w:sz="0" w:space="0" w:color="auto"/>
                          </w:divBdr>
                        </w:div>
                      </w:divsChild>
                    </w:div>
                    <w:div w:id="522060264">
                      <w:marLeft w:val="0"/>
                      <w:marRight w:val="0"/>
                      <w:marTop w:val="0"/>
                      <w:marBottom w:val="0"/>
                      <w:divBdr>
                        <w:top w:val="none" w:sz="0" w:space="0" w:color="auto"/>
                        <w:left w:val="none" w:sz="0" w:space="0" w:color="auto"/>
                        <w:bottom w:val="none" w:sz="0" w:space="0" w:color="auto"/>
                        <w:right w:val="none" w:sz="0" w:space="0" w:color="auto"/>
                      </w:divBdr>
                      <w:divsChild>
                        <w:div w:id="129833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123781">
          <w:marLeft w:val="0"/>
          <w:marRight w:val="0"/>
          <w:marTop w:val="0"/>
          <w:marBottom w:val="0"/>
          <w:divBdr>
            <w:top w:val="none" w:sz="0" w:space="0" w:color="auto"/>
            <w:left w:val="none" w:sz="0" w:space="0" w:color="auto"/>
            <w:bottom w:val="none" w:sz="0" w:space="0" w:color="auto"/>
            <w:right w:val="none" w:sz="0" w:space="0" w:color="auto"/>
          </w:divBdr>
          <w:divsChild>
            <w:div w:id="751242213">
              <w:marLeft w:val="0"/>
              <w:marRight w:val="0"/>
              <w:marTop w:val="0"/>
              <w:marBottom w:val="0"/>
              <w:divBdr>
                <w:top w:val="none" w:sz="0" w:space="0" w:color="auto"/>
                <w:left w:val="none" w:sz="0" w:space="0" w:color="auto"/>
                <w:bottom w:val="none" w:sz="0" w:space="0" w:color="auto"/>
                <w:right w:val="none" w:sz="0" w:space="0" w:color="auto"/>
              </w:divBdr>
            </w:div>
          </w:divsChild>
        </w:div>
        <w:div w:id="603808745">
          <w:marLeft w:val="0"/>
          <w:marRight w:val="0"/>
          <w:marTop w:val="0"/>
          <w:marBottom w:val="450"/>
          <w:divBdr>
            <w:top w:val="none" w:sz="0" w:space="0" w:color="auto"/>
            <w:left w:val="none" w:sz="0" w:space="0" w:color="auto"/>
            <w:bottom w:val="single" w:sz="12" w:space="11" w:color="E1E4E6"/>
            <w:right w:val="none" w:sz="0" w:space="0" w:color="auto"/>
          </w:divBdr>
        </w:div>
        <w:div w:id="1870951063">
          <w:marLeft w:val="0"/>
          <w:marRight w:val="0"/>
          <w:marTop w:val="0"/>
          <w:marBottom w:val="0"/>
          <w:divBdr>
            <w:top w:val="none" w:sz="0" w:space="0" w:color="auto"/>
            <w:left w:val="none" w:sz="0" w:space="0" w:color="auto"/>
            <w:bottom w:val="none" w:sz="0" w:space="0" w:color="auto"/>
            <w:right w:val="none" w:sz="0" w:space="0" w:color="auto"/>
          </w:divBdr>
          <w:divsChild>
            <w:div w:id="42658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78226">
      <w:bodyDiv w:val="1"/>
      <w:marLeft w:val="0"/>
      <w:marRight w:val="0"/>
      <w:marTop w:val="0"/>
      <w:marBottom w:val="0"/>
      <w:divBdr>
        <w:top w:val="none" w:sz="0" w:space="0" w:color="auto"/>
        <w:left w:val="none" w:sz="0" w:space="0" w:color="auto"/>
        <w:bottom w:val="none" w:sz="0" w:space="0" w:color="auto"/>
        <w:right w:val="none" w:sz="0" w:space="0" w:color="auto"/>
      </w:divBdr>
    </w:div>
    <w:div w:id="1261526203">
      <w:bodyDiv w:val="1"/>
      <w:marLeft w:val="0"/>
      <w:marRight w:val="0"/>
      <w:marTop w:val="0"/>
      <w:marBottom w:val="0"/>
      <w:divBdr>
        <w:top w:val="none" w:sz="0" w:space="0" w:color="auto"/>
        <w:left w:val="none" w:sz="0" w:space="0" w:color="auto"/>
        <w:bottom w:val="none" w:sz="0" w:space="0" w:color="auto"/>
        <w:right w:val="none" w:sz="0" w:space="0" w:color="auto"/>
      </w:divBdr>
    </w:div>
    <w:div w:id="178056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pol.20250859" TargetMode="External"/><Relationship Id="rId3" Type="http://schemas.openxmlformats.org/officeDocument/2006/relationships/settings" Target="settings.xml"/><Relationship Id="rId7" Type="http://schemas.openxmlformats.org/officeDocument/2006/relationships/hyperlink" Target="https://doi.org/10.1039/D1DT03077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692</Words>
  <Characters>3947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Мазаева Людмила Николаевна</cp:lastModifiedBy>
  <cp:revision>2</cp:revision>
  <dcterms:created xsi:type="dcterms:W3CDTF">2026-05-27T09:28:00Z</dcterms:created>
  <dcterms:modified xsi:type="dcterms:W3CDTF">2026-05-27T09:28:00Z</dcterms:modified>
</cp:coreProperties>
</file>