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71946" w14:textId="77777777" w:rsidR="004A4E27" w:rsidRDefault="004A4E27" w:rsidP="004A4E27">
      <w:pPr>
        <w:jc w:val="center"/>
        <w:rPr>
          <w:b/>
        </w:rPr>
      </w:pPr>
      <w:bookmarkStart w:id="0" w:name="_GoBack"/>
      <w:bookmarkEnd w:id="0"/>
      <w:r w:rsidRPr="00FF2641">
        <w:rPr>
          <w:b/>
        </w:rPr>
        <w:t>СВЕДЕНИЯ</w:t>
      </w:r>
    </w:p>
    <w:p w14:paraId="21E18C57" w14:textId="77777777" w:rsidR="004A4E27" w:rsidRDefault="004A4E27" w:rsidP="004A4E27">
      <w:pPr>
        <w:jc w:val="center"/>
        <w:rPr>
          <w:b/>
        </w:rPr>
      </w:pPr>
      <w:r>
        <w:rPr>
          <w:b/>
        </w:rPr>
        <w:t>об официальном оппоненте</w:t>
      </w:r>
    </w:p>
    <w:p w14:paraId="64D1AD63" w14:textId="77777777" w:rsidR="004A4E27" w:rsidRDefault="004A4E27" w:rsidP="004A4E27">
      <w:pPr>
        <w:jc w:val="center"/>
        <w:rPr>
          <w:b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8"/>
        <w:gridCol w:w="4097"/>
        <w:gridCol w:w="2406"/>
        <w:gridCol w:w="1915"/>
      </w:tblGrid>
      <w:tr w:rsidR="00B8321E" w:rsidRPr="008B7B2B" w14:paraId="2558ED18" w14:textId="77777777" w:rsidTr="00DA22A4">
        <w:tc>
          <w:tcPr>
            <w:tcW w:w="1526" w:type="dxa"/>
          </w:tcPr>
          <w:p w14:paraId="5AF58941" w14:textId="77777777" w:rsidR="004A4E27" w:rsidRPr="008B7B2B" w:rsidRDefault="004A4E27" w:rsidP="00DA22A4">
            <w:pPr>
              <w:jc w:val="center"/>
              <w:rPr>
                <w:sz w:val="24"/>
                <w:szCs w:val="24"/>
              </w:rPr>
            </w:pPr>
            <w:r w:rsidRPr="008B7B2B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111" w:type="dxa"/>
          </w:tcPr>
          <w:p w14:paraId="189F57BC" w14:textId="77777777" w:rsidR="004A4E27" w:rsidRPr="008B7B2B" w:rsidRDefault="004A4E27" w:rsidP="00DA22A4">
            <w:pPr>
              <w:jc w:val="center"/>
              <w:rPr>
                <w:b/>
              </w:rPr>
            </w:pPr>
            <w:r w:rsidRPr="008B7B2B">
              <w:rPr>
                <w:sz w:val="24"/>
                <w:szCs w:val="24"/>
              </w:rPr>
              <w:t>Место основной</w:t>
            </w:r>
            <w:r w:rsidR="00323D8D">
              <w:rPr>
                <w:sz w:val="24"/>
                <w:szCs w:val="24"/>
              </w:rPr>
              <w:t xml:space="preserve"> </w:t>
            </w:r>
            <w:r w:rsidRPr="008B7B2B">
              <w:rPr>
                <w:sz w:val="24"/>
                <w:szCs w:val="24"/>
              </w:rPr>
              <w:t>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</w:t>
            </w:r>
            <w:r w:rsidR="00323D8D">
              <w:rPr>
                <w:sz w:val="24"/>
                <w:szCs w:val="24"/>
              </w:rPr>
              <w:t xml:space="preserve"> </w:t>
            </w:r>
            <w:r w:rsidRPr="008B7B2B">
              <w:rPr>
                <w:sz w:val="24"/>
                <w:szCs w:val="24"/>
              </w:rPr>
              <w:t>(полностью с указанием структурного подразделения)</w:t>
            </w:r>
          </w:p>
        </w:tc>
        <w:tc>
          <w:tcPr>
            <w:tcW w:w="2410" w:type="dxa"/>
          </w:tcPr>
          <w:p w14:paraId="33F587F6" w14:textId="77777777" w:rsidR="004A4E27" w:rsidRPr="008B7B2B" w:rsidRDefault="004A4E27" w:rsidP="00DA22A4">
            <w:pPr>
              <w:jc w:val="center"/>
              <w:rPr>
                <w:b/>
              </w:rPr>
            </w:pPr>
            <w:r w:rsidRPr="008B7B2B"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 w:rsidR="003E21F9" w:rsidRPr="008B7B2B">
              <w:rPr>
                <w:sz w:val="20"/>
              </w:rPr>
              <w:t xml:space="preserve"> </w:t>
            </w:r>
            <w:r w:rsidR="003E21F9" w:rsidRPr="008B7B2B">
              <w:rPr>
                <w:sz w:val="24"/>
                <w:szCs w:val="24"/>
              </w:rPr>
              <w:t>в соответствии с действующей Номенклатурой специальностей научных работников</w:t>
            </w:r>
            <w:r w:rsidRPr="008B7B2B">
              <w:rPr>
                <w:sz w:val="24"/>
                <w:szCs w:val="24"/>
              </w:rPr>
              <w:t>)</w:t>
            </w:r>
          </w:p>
        </w:tc>
        <w:tc>
          <w:tcPr>
            <w:tcW w:w="1919" w:type="dxa"/>
          </w:tcPr>
          <w:p w14:paraId="6D6DB8D6" w14:textId="77777777" w:rsidR="004A4E27" w:rsidRPr="008B7B2B" w:rsidRDefault="004A4E27" w:rsidP="00DA22A4">
            <w:pPr>
              <w:jc w:val="center"/>
              <w:rPr>
                <w:b/>
              </w:rPr>
            </w:pPr>
            <w:r w:rsidRPr="008B7B2B"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B8321E" w:rsidRPr="008B7B2B" w14:paraId="6D2FF9DC" w14:textId="77777777" w:rsidTr="00DA22A4">
        <w:tc>
          <w:tcPr>
            <w:tcW w:w="1526" w:type="dxa"/>
          </w:tcPr>
          <w:p w14:paraId="5F8C753A" w14:textId="77777777" w:rsidR="004A4E27" w:rsidRPr="00AB1C46" w:rsidRDefault="00AB1C46" w:rsidP="00DA22A4">
            <w:pPr>
              <w:jc w:val="center"/>
              <w:rPr>
                <w:sz w:val="24"/>
                <w:szCs w:val="24"/>
              </w:rPr>
            </w:pPr>
            <w:r w:rsidRPr="00AB1C46">
              <w:rPr>
                <w:sz w:val="24"/>
                <w:szCs w:val="24"/>
              </w:rPr>
              <w:t>Майбуров Игорь Анатольевич</w:t>
            </w:r>
          </w:p>
        </w:tc>
        <w:tc>
          <w:tcPr>
            <w:tcW w:w="4111" w:type="dxa"/>
          </w:tcPr>
          <w:p w14:paraId="2A7A2529" w14:textId="77777777" w:rsidR="004A4E27" w:rsidRPr="00202CC2" w:rsidRDefault="00AB1C46" w:rsidP="00E7071A">
            <w:pPr>
              <w:jc w:val="center"/>
              <w:rPr>
                <w:sz w:val="24"/>
                <w:szCs w:val="24"/>
              </w:rPr>
            </w:pPr>
            <w:r w:rsidRPr="00202CC2">
              <w:rPr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  <w:r w:rsidR="00E7071A" w:rsidRPr="00202CC2">
              <w:rPr>
                <w:sz w:val="24"/>
                <w:szCs w:val="24"/>
              </w:rPr>
              <w:t>.</w:t>
            </w:r>
          </w:p>
          <w:p w14:paraId="2AF06FBC" w14:textId="77777777" w:rsidR="00E7071A" w:rsidRPr="008B7B2B" w:rsidRDefault="00C22DB0" w:rsidP="00E7071A">
            <w:pPr>
              <w:spacing w:line="235" w:lineRule="auto"/>
              <w:rPr>
                <w:sz w:val="24"/>
                <w:szCs w:val="24"/>
              </w:rPr>
            </w:pPr>
            <w:r w:rsidRPr="00C22DB0">
              <w:rPr>
                <w:sz w:val="24"/>
                <w:szCs w:val="24"/>
              </w:rPr>
              <w:t>620002, Екатеринбург, ул.</w:t>
            </w:r>
            <w:r>
              <w:rPr>
                <w:sz w:val="24"/>
                <w:szCs w:val="24"/>
              </w:rPr>
              <w:t xml:space="preserve"> </w:t>
            </w:r>
            <w:r w:rsidRPr="00C22DB0">
              <w:rPr>
                <w:sz w:val="24"/>
                <w:szCs w:val="24"/>
              </w:rPr>
              <w:t>Мира, 19</w:t>
            </w:r>
            <w:r w:rsidR="00E7071A" w:rsidRPr="008B7B2B">
              <w:rPr>
                <w:sz w:val="24"/>
                <w:szCs w:val="24"/>
              </w:rPr>
              <w:t>;</w:t>
            </w:r>
          </w:p>
          <w:p w14:paraId="64FB50F7" w14:textId="77777777" w:rsidR="001D62FE" w:rsidRPr="008B7B2B" w:rsidRDefault="00C22DB0" w:rsidP="001D62FE">
            <w:pPr>
              <w:jc w:val="center"/>
              <w:rPr>
                <w:sz w:val="24"/>
                <w:szCs w:val="24"/>
              </w:rPr>
            </w:pPr>
            <w:r w:rsidRPr="00C22DB0">
              <w:rPr>
                <w:sz w:val="24"/>
                <w:szCs w:val="24"/>
              </w:rPr>
              <w:t>(343) 375</w:t>
            </w:r>
            <w:r>
              <w:rPr>
                <w:sz w:val="24"/>
                <w:szCs w:val="24"/>
              </w:rPr>
              <w:t>-</w:t>
            </w:r>
            <w:r w:rsidRPr="00C22DB0">
              <w:rPr>
                <w:sz w:val="24"/>
                <w:szCs w:val="24"/>
              </w:rPr>
              <w:t>95</w:t>
            </w:r>
            <w:r>
              <w:rPr>
                <w:sz w:val="24"/>
                <w:szCs w:val="24"/>
              </w:rPr>
              <w:t>-</w:t>
            </w:r>
            <w:r w:rsidRPr="00C22DB0">
              <w:rPr>
                <w:sz w:val="24"/>
                <w:szCs w:val="24"/>
              </w:rPr>
              <w:t>68</w:t>
            </w:r>
            <w:r w:rsidR="00E7071A" w:rsidRPr="008B7B2B">
              <w:rPr>
                <w:sz w:val="24"/>
                <w:szCs w:val="24"/>
              </w:rPr>
              <w:t xml:space="preserve">; </w:t>
            </w:r>
            <w:r w:rsidRPr="00C22DB0">
              <w:rPr>
                <w:sz w:val="24"/>
                <w:szCs w:val="24"/>
              </w:rPr>
              <w:t>https://urfu.ru/</w:t>
            </w:r>
            <w:r w:rsidR="00E7071A" w:rsidRPr="008B7B2B">
              <w:rPr>
                <w:sz w:val="24"/>
                <w:szCs w:val="24"/>
              </w:rPr>
              <w:t xml:space="preserve">; </w:t>
            </w:r>
            <w:hyperlink r:id="rId7" w:history="1">
              <w:r w:rsidRPr="00202CC2">
                <w:rPr>
                  <w:rStyle w:val="a6"/>
                  <w:sz w:val="24"/>
                  <w:szCs w:val="24"/>
                </w:rPr>
                <w:t>i.a.mayburov@urfu.ru</w:t>
              </w:r>
            </w:hyperlink>
          </w:p>
          <w:p w14:paraId="185E137C" w14:textId="77777777" w:rsidR="00E7071A" w:rsidRPr="00C648E9" w:rsidRDefault="00C22DB0" w:rsidP="00E7071A">
            <w:pPr>
              <w:jc w:val="center"/>
              <w:rPr>
                <w:sz w:val="24"/>
                <w:szCs w:val="24"/>
                <w:lang w:eastAsia="zh-CN"/>
              </w:rPr>
            </w:pPr>
            <w:r w:rsidRPr="00C648E9">
              <w:rPr>
                <w:sz w:val="24"/>
                <w:szCs w:val="24"/>
              </w:rPr>
              <w:t>Заведующий кафедрой финансового и налогового менеджмента</w:t>
            </w:r>
            <w:r w:rsidR="00DD2633" w:rsidRPr="00C648E9">
              <w:rPr>
                <w:sz w:val="24"/>
                <w:szCs w:val="24"/>
              </w:rPr>
              <w:t xml:space="preserve"> И</w:t>
            </w:r>
            <w:r w:rsidRPr="00C648E9">
              <w:rPr>
                <w:sz w:val="24"/>
                <w:szCs w:val="24"/>
              </w:rPr>
              <w:t>нститут</w:t>
            </w:r>
            <w:r w:rsidR="00DD2633" w:rsidRPr="00C648E9">
              <w:rPr>
                <w:sz w:val="24"/>
                <w:szCs w:val="24"/>
              </w:rPr>
              <w:t>а</w:t>
            </w:r>
            <w:r w:rsidRPr="00C648E9">
              <w:rPr>
                <w:sz w:val="24"/>
                <w:szCs w:val="24"/>
              </w:rPr>
              <w:t xml:space="preserve"> экономики и управления</w:t>
            </w:r>
          </w:p>
        </w:tc>
        <w:tc>
          <w:tcPr>
            <w:tcW w:w="2410" w:type="dxa"/>
          </w:tcPr>
          <w:p w14:paraId="6C1E4A45" w14:textId="77777777" w:rsidR="004A4E27" w:rsidRPr="00E52F4A" w:rsidRDefault="00BB287C" w:rsidP="00BB287C">
            <w:pPr>
              <w:jc w:val="center"/>
              <w:rPr>
                <w:sz w:val="24"/>
                <w:szCs w:val="24"/>
              </w:rPr>
            </w:pPr>
            <w:r w:rsidRPr="00E52F4A">
              <w:rPr>
                <w:sz w:val="24"/>
                <w:szCs w:val="24"/>
              </w:rPr>
              <w:t>Доктор экономических наук,</w:t>
            </w:r>
          </w:p>
          <w:p w14:paraId="3E445578" w14:textId="77777777" w:rsidR="00A87CFD" w:rsidRPr="00A87CFD" w:rsidRDefault="00A87CFD" w:rsidP="00A87CFD">
            <w:pPr>
              <w:jc w:val="center"/>
              <w:rPr>
                <w:sz w:val="24"/>
                <w:szCs w:val="24"/>
              </w:rPr>
            </w:pPr>
            <w:r w:rsidRPr="00A87CFD">
              <w:rPr>
                <w:sz w:val="24"/>
                <w:szCs w:val="24"/>
              </w:rPr>
              <w:t>5.2.3. Региональная и отраслевая экономика</w:t>
            </w:r>
          </w:p>
          <w:p w14:paraId="5DC97620" w14:textId="377FD613" w:rsidR="00BB287C" w:rsidRPr="00E52F4A" w:rsidRDefault="00BB287C" w:rsidP="00BA17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</w:tcPr>
          <w:p w14:paraId="14C5917B" w14:textId="77777777" w:rsidR="005F10B6" w:rsidRPr="008B7B2B" w:rsidRDefault="00F76FE4" w:rsidP="005F10B6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8B7B2B">
              <w:rPr>
                <w:sz w:val="24"/>
                <w:szCs w:val="24"/>
              </w:rPr>
              <w:t xml:space="preserve">Профессор </w:t>
            </w:r>
          </w:p>
          <w:p w14:paraId="7A6AC5B7" w14:textId="77777777" w:rsidR="004A4E27" w:rsidRPr="008B7B2B" w:rsidRDefault="004A4E27" w:rsidP="00F76FE4">
            <w:pPr>
              <w:jc w:val="center"/>
              <w:rPr>
                <w:sz w:val="24"/>
                <w:szCs w:val="24"/>
              </w:rPr>
            </w:pPr>
          </w:p>
        </w:tc>
      </w:tr>
      <w:tr w:rsidR="004A4E27" w:rsidRPr="008B7B2B" w14:paraId="3756D5EE" w14:textId="77777777" w:rsidTr="00DA22A4">
        <w:tc>
          <w:tcPr>
            <w:tcW w:w="9966" w:type="dxa"/>
            <w:gridSpan w:val="4"/>
          </w:tcPr>
          <w:p w14:paraId="64915AD7" w14:textId="77777777" w:rsidR="004A4E27" w:rsidRPr="00E52F4A" w:rsidRDefault="004A4E27" w:rsidP="00B052A4">
            <w:pPr>
              <w:rPr>
                <w:b/>
              </w:rPr>
            </w:pPr>
            <w:r w:rsidRPr="00E52F4A"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 (не более 15 публикаций</w:t>
            </w:r>
            <w:r w:rsidR="001223DD" w:rsidRPr="00E52F4A">
              <w:rPr>
                <w:sz w:val="24"/>
                <w:szCs w:val="24"/>
              </w:rPr>
              <w:t>, но не менее 5</w:t>
            </w:r>
            <w:r w:rsidRPr="00E52F4A">
              <w:rPr>
                <w:sz w:val="24"/>
                <w:szCs w:val="24"/>
              </w:rPr>
              <w:t>):</w:t>
            </w:r>
          </w:p>
        </w:tc>
      </w:tr>
      <w:tr w:rsidR="004A4E27" w:rsidRPr="008B7B2B" w14:paraId="5655ECE8" w14:textId="77777777" w:rsidTr="00DA22A4">
        <w:tc>
          <w:tcPr>
            <w:tcW w:w="9966" w:type="dxa"/>
            <w:gridSpan w:val="4"/>
          </w:tcPr>
          <w:p w14:paraId="1959CD8D" w14:textId="77777777" w:rsidR="00406EF1" w:rsidRDefault="00406EF1" w:rsidP="004729BD">
            <w:pPr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0E20C6">
              <w:rPr>
                <w:bCs/>
                <w:sz w:val="24"/>
                <w:szCs w:val="24"/>
              </w:rPr>
              <w:t>Лабунец Ю. Е., Майбуров И. А., Баженов О. В., Макарова Е. С., Двойнина Д. С., Назарова И. С. Риск-ориентированный подход в налоговом контроле разных стран: влияние на определенность поведения участников налоговых отношений // Journal of Applied Economic Research. 2026. Т. 25, № 1. С. 74–104.</w:t>
            </w:r>
          </w:p>
          <w:p w14:paraId="252F55A5" w14:textId="77777777" w:rsidR="00372F27" w:rsidRDefault="00372F27" w:rsidP="004729BD">
            <w:pPr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372F27">
              <w:rPr>
                <w:bCs/>
                <w:sz w:val="24"/>
                <w:szCs w:val="24"/>
                <w:lang w:val="en-US"/>
              </w:rPr>
              <w:t xml:space="preserve">Hongjie G., Mayburov I.A., Chenghao Ye. </w:t>
            </w:r>
            <w:hyperlink r:id="rId8" w:history="1">
              <w:r>
                <w:rPr>
                  <w:bCs/>
                  <w:sz w:val="24"/>
                  <w:szCs w:val="24"/>
                  <w:lang w:val="en-US"/>
                </w:rPr>
                <w:t>E</w:t>
              </w:r>
              <w:r w:rsidRPr="00372F27">
                <w:rPr>
                  <w:rStyle w:val="a6"/>
                  <w:bCs/>
                  <w:color w:val="auto"/>
                  <w:sz w:val="24"/>
                  <w:szCs w:val="24"/>
                  <w:u w:val="none"/>
                  <w:lang w:val="en-US"/>
                </w:rPr>
                <w:t xml:space="preserve">ffects of socio-economic factors on healthy diets in the healthy </w:t>
              </w:r>
              <w:r>
                <w:rPr>
                  <w:rStyle w:val="a6"/>
                  <w:bCs/>
                  <w:color w:val="auto"/>
                  <w:sz w:val="24"/>
                  <w:szCs w:val="24"/>
                  <w:u w:val="none"/>
                  <w:lang w:val="en-US"/>
                </w:rPr>
                <w:t>C</w:t>
              </w:r>
              <w:r w:rsidRPr="00372F27">
                <w:rPr>
                  <w:rStyle w:val="a6"/>
                  <w:bCs/>
                  <w:color w:val="auto"/>
                  <w:sz w:val="24"/>
                  <w:szCs w:val="24"/>
                  <w:u w:val="none"/>
                  <w:lang w:val="en-US"/>
                </w:rPr>
                <w:t>hina 2030 program: a grey relational analysis of eastern provinces</w:t>
              </w:r>
            </w:hyperlink>
            <w:r w:rsidRPr="00372F27">
              <w:rPr>
                <w:bCs/>
                <w:sz w:val="24"/>
                <w:szCs w:val="24"/>
                <w:lang w:val="en-US"/>
              </w:rPr>
              <w:t xml:space="preserve">// </w:t>
            </w:r>
            <w:hyperlink r:id="rId9" w:history="1">
              <w:r w:rsidRPr="00372F27">
                <w:rPr>
                  <w:rStyle w:val="a6"/>
                  <w:bCs/>
                  <w:color w:val="auto"/>
                  <w:sz w:val="24"/>
                  <w:szCs w:val="24"/>
                  <w:u w:val="none"/>
                  <w:lang w:val="en-US"/>
                </w:rPr>
                <w:t>Economy of Regions</w:t>
              </w:r>
            </w:hyperlink>
            <w:r w:rsidRPr="00372F27">
              <w:rPr>
                <w:bCs/>
                <w:sz w:val="24"/>
                <w:szCs w:val="24"/>
                <w:lang w:val="en-US"/>
              </w:rPr>
              <w:t xml:space="preserve">. 2025. </w:t>
            </w:r>
            <w:r w:rsidRPr="00372F27">
              <w:rPr>
                <w:bCs/>
                <w:sz w:val="24"/>
                <w:szCs w:val="24"/>
              </w:rPr>
              <w:t>Т</w:t>
            </w:r>
            <w:r w:rsidRPr="00372F27">
              <w:rPr>
                <w:bCs/>
                <w:sz w:val="24"/>
                <w:szCs w:val="24"/>
                <w:lang w:val="en-US"/>
              </w:rPr>
              <w:t>. 21</w:t>
            </w:r>
            <w:r>
              <w:rPr>
                <w:bCs/>
                <w:sz w:val="24"/>
                <w:szCs w:val="24"/>
              </w:rPr>
              <w:t>,</w:t>
            </w:r>
            <w:r w:rsidRPr="00372F27">
              <w:rPr>
                <w:bCs/>
                <w:sz w:val="24"/>
                <w:szCs w:val="24"/>
                <w:lang w:val="en-US"/>
              </w:rPr>
              <w:t> </w:t>
            </w:r>
            <w:hyperlink r:id="rId10" w:history="1">
              <w:r w:rsidRPr="00372F27">
                <w:rPr>
                  <w:rStyle w:val="a6"/>
                  <w:bCs/>
                  <w:color w:val="auto"/>
                  <w:sz w:val="24"/>
                  <w:szCs w:val="24"/>
                  <w:u w:val="none"/>
                  <w:lang w:val="en-US"/>
                </w:rPr>
                <w:t>№ 3</w:t>
              </w:r>
            </w:hyperlink>
            <w:r w:rsidRPr="00372F27">
              <w:rPr>
                <w:bCs/>
                <w:sz w:val="24"/>
                <w:szCs w:val="24"/>
                <w:lang w:val="en-US"/>
              </w:rPr>
              <w:t xml:space="preserve">. </w:t>
            </w:r>
            <w:r w:rsidRPr="00372F27">
              <w:rPr>
                <w:bCs/>
                <w:sz w:val="24"/>
                <w:szCs w:val="24"/>
              </w:rPr>
              <w:t>С</w:t>
            </w:r>
            <w:r w:rsidRPr="00372F27">
              <w:rPr>
                <w:bCs/>
                <w:sz w:val="24"/>
                <w:szCs w:val="24"/>
                <w:lang w:val="en-US"/>
              </w:rPr>
              <w:t>. 902-914.</w:t>
            </w:r>
          </w:p>
          <w:p w14:paraId="23F54FFE" w14:textId="77777777" w:rsidR="004729BD" w:rsidRPr="004729BD" w:rsidRDefault="004729BD" w:rsidP="004729BD">
            <w:pPr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  <w:lang w:val="en-US"/>
              </w:rPr>
            </w:pPr>
            <w:r w:rsidRPr="004729BD">
              <w:rPr>
                <w:bCs/>
                <w:sz w:val="24"/>
                <w:szCs w:val="24"/>
                <w:lang w:val="en-US"/>
              </w:rPr>
              <w:t xml:space="preserve">Ying W., Mayburov I.A. </w:t>
            </w:r>
            <w:r>
              <w:rPr>
                <w:bCs/>
                <w:sz w:val="24"/>
                <w:szCs w:val="24"/>
                <w:lang w:val="en-US"/>
              </w:rPr>
              <w:t>T</w:t>
            </w:r>
            <w:r w:rsidRPr="004729BD">
              <w:rPr>
                <w:bCs/>
                <w:sz w:val="24"/>
                <w:szCs w:val="24"/>
                <w:lang w:val="en-US"/>
              </w:rPr>
              <w:t xml:space="preserve">he impact of vat preferential policies on the profitability of </w:t>
            </w:r>
            <w:r>
              <w:rPr>
                <w:bCs/>
                <w:sz w:val="24"/>
                <w:szCs w:val="24"/>
                <w:lang w:val="en-US"/>
              </w:rPr>
              <w:t>C</w:t>
            </w:r>
            <w:r w:rsidRPr="004729BD">
              <w:rPr>
                <w:bCs/>
                <w:sz w:val="24"/>
                <w:szCs w:val="24"/>
                <w:lang w:val="en-US"/>
              </w:rPr>
              <w:t xml:space="preserve">hina's new energy power generation industry // Energies. 2025. </w:t>
            </w:r>
            <w:r w:rsidRPr="004729BD">
              <w:rPr>
                <w:bCs/>
                <w:sz w:val="24"/>
                <w:szCs w:val="24"/>
              </w:rPr>
              <w:t>Т</w:t>
            </w:r>
            <w:r w:rsidRPr="004729BD">
              <w:rPr>
                <w:bCs/>
                <w:sz w:val="24"/>
                <w:szCs w:val="24"/>
                <w:lang w:val="en-US"/>
              </w:rPr>
              <w:t>. 18. № 14.</w:t>
            </w:r>
            <w:r w:rsidRPr="004729B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 xml:space="preserve">C. </w:t>
            </w:r>
            <w:r w:rsidRPr="004729BD">
              <w:rPr>
                <w:bCs/>
                <w:sz w:val="24"/>
                <w:szCs w:val="24"/>
                <w:lang w:val="en-US"/>
              </w:rPr>
              <w:t>1</w:t>
            </w:r>
            <w:r w:rsidRPr="004729BD">
              <w:rPr>
                <w:bCs/>
                <w:sz w:val="24"/>
                <w:szCs w:val="24"/>
              </w:rPr>
              <w:t>-13</w:t>
            </w:r>
          </w:p>
          <w:p w14:paraId="150A8DD4" w14:textId="77777777" w:rsidR="00DC3FA7" w:rsidRDefault="00DC3FA7" w:rsidP="004729BD">
            <w:pPr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DC3FA7">
              <w:rPr>
                <w:bCs/>
                <w:sz w:val="24"/>
                <w:szCs w:val="24"/>
                <w:shd w:val="clear" w:color="auto" w:fill="FFFFFF"/>
              </w:rPr>
              <w:t>Майбуров И. А. Фискальное стимулирование инноваций в зарубежных странах: теоретический обзор позитивных и негативных эффектов // Финансовый журнал. 2025. Т. 17. № 5. С. 126–142.</w:t>
            </w:r>
          </w:p>
          <w:p w14:paraId="50EFCD97" w14:textId="77777777" w:rsidR="00406EF1" w:rsidRDefault="00406EF1" w:rsidP="004729BD">
            <w:pPr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6209A0">
              <w:rPr>
                <w:bCs/>
                <w:sz w:val="24"/>
                <w:szCs w:val="24"/>
                <w:shd w:val="clear" w:color="auto" w:fill="FFFFFF"/>
              </w:rPr>
              <w:t>Лабунец Ю. Е., Майбуров И. А., Матыцина С. А., Карин А. В., Крахин А. О. Влияние электронных сервисов налоговой службы на налоговое поведение хозяйствующих субъектов: кейс лесопромышленного комплекса России // Journal of Applied Economic Research. 2025. Т. 24, № 4. С. 1475–1510.</w:t>
            </w:r>
          </w:p>
          <w:p w14:paraId="1AAEEFF3" w14:textId="77777777" w:rsidR="00406EF1" w:rsidRPr="00406EF1" w:rsidRDefault="00406EF1" w:rsidP="004729BD">
            <w:pPr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99364B">
              <w:rPr>
                <w:bCs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Chenghao Y., Mayburov I.A. The Impact of Environmental Tax Policy on Green Total Factor Productivity: The Case of Urban China. </w:t>
            </w:r>
            <w:r w:rsidRPr="00406EF1">
              <w:rPr>
                <w:bCs/>
                <w:sz w:val="24"/>
                <w:szCs w:val="24"/>
                <w:shd w:val="clear" w:color="auto" w:fill="FFFFFF"/>
                <w:lang w:val="en-US"/>
              </w:rPr>
              <w:t>Journal of Tax Reform. 2025;11(4):836–857.</w:t>
            </w:r>
          </w:p>
          <w:p w14:paraId="44380BCD" w14:textId="77777777" w:rsidR="00406EF1" w:rsidRDefault="00406EF1" w:rsidP="004729BD">
            <w:pPr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42055F">
              <w:rPr>
                <w:bCs/>
                <w:sz w:val="24"/>
                <w:szCs w:val="24"/>
                <w:shd w:val="clear" w:color="auto" w:fill="FFFFFF"/>
              </w:rPr>
              <w:t>Майбуров И.</w:t>
            </w:r>
            <w:r w:rsidR="00F224D2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42055F">
              <w:rPr>
                <w:bCs/>
                <w:sz w:val="24"/>
                <w:szCs w:val="24"/>
                <w:shd w:val="clear" w:color="auto" w:fill="FFFFFF"/>
              </w:rPr>
              <w:t>А.</w:t>
            </w:r>
            <w:r w:rsidR="00F224D2">
              <w:rPr>
                <w:bCs/>
                <w:sz w:val="24"/>
                <w:szCs w:val="24"/>
                <w:shd w:val="clear" w:color="auto" w:fill="FFFFFF"/>
              </w:rPr>
              <w:t xml:space="preserve">, </w:t>
            </w:r>
            <w:r w:rsidR="00F224D2" w:rsidRPr="0042055F">
              <w:rPr>
                <w:bCs/>
                <w:sz w:val="24"/>
                <w:szCs w:val="24"/>
              </w:rPr>
              <w:t>Алиев</w:t>
            </w:r>
            <w:r w:rsidR="00F224D2">
              <w:rPr>
                <w:bCs/>
                <w:sz w:val="24"/>
                <w:szCs w:val="24"/>
              </w:rPr>
              <w:t xml:space="preserve"> </w:t>
            </w:r>
            <w:r w:rsidR="00F224D2" w:rsidRPr="0042055F">
              <w:rPr>
                <w:bCs/>
                <w:sz w:val="24"/>
                <w:szCs w:val="24"/>
              </w:rPr>
              <w:t>Н.</w:t>
            </w:r>
            <w:r w:rsidR="00F224D2">
              <w:rPr>
                <w:bCs/>
                <w:sz w:val="24"/>
                <w:szCs w:val="24"/>
              </w:rPr>
              <w:t xml:space="preserve"> </w:t>
            </w:r>
            <w:r w:rsidR="00F224D2" w:rsidRPr="0042055F">
              <w:rPr>
                <w:bCs/>
                <w:sz w:val="24"/>
                <w:szCs w:val="24"/>
              </w:rPr>
              <w:t xml:space="preserve">К., Артеменко Д. А. </w:t>
            </w:r>
            <w:r w:rsidR="00F224D2">
              <w:rPr>
                <w:bCs/>
                <w:sz w:val="24"/>
                <w:szCs w:val="24"/>
              </w:rPr>
              <w:t>и др.</w:t>
            </w:r>
            <w:r w:rsidRPr="0042055F">
              <w:rPr>
                <w:bCs/>
                <w:sz w:val="24"/>
                <w:szCs w:val="24"/>
                <w:shd w:val="clear" w:color="auto" w:fill="FFFFFF"/>
              </w:rPr>
              <w:t xml:space="preserve"> Механизмы и эффекты преференциального налогообложения юридических лиц</w:t>
            </w:r>
            <w:r w:rsidRPr="0042055F">
              <w:rPr>
                <w:bCs/>
                <w:sz w:val="24"/>
                <w:szCs w:val="24"/>
              </w:rPr>
              <w:t>: [коллективная монография];</w:t>
            </w:r>
            <w:r w:rsidR="00F224D2" w:rsidRPr="00A7751B">
              <w:rPr>
                <w:bCs/>
                <w:sz w:val="24"/>
                <w:szCs w:val="24"/>
              </w:rPr>
              <w:t xml:space="preserve"> под редакцией доктора экономических наук, профессора И. А. Майбурова</w:t>
            </w:r>
            <w:r w:rsidR="00F224D2">
              <w:rPr>
                <w:bCs/>
                <w:sz w:val="24"/>
                <w:szCs w:val="24"/>
              </w:rPr>
              <w:t>;</w:t>
            </w:r>
            <w:r w:rsidRPr="0042055F">
              <w:rPr>
                <w:bCs/>
                <w:sz w:val="24"/>
                <w:szCs w:val="24"/>
              </w:rPr>
              <w:t xml:space="preserve"> – Москва, ООО «</w:t>
            </w:r>
            <w:r w:rsidRPr="000E20C6">
              <w:rPr>
                <w:bCs/>
                <w:sz w:val="24"/>
                <w:szCs w:val="24"/>
              </w:rPr>
              <w:t>Издательство Юнити-Дана</w:t>
            </w:r>
            <w:r w:rsidRPr="0042055F">
              <w:rPr>
                <w:bCs/>
                <w:sz w:val="24"/>
                <w:szCs w:val="24"/>
              </w:rPr>
              <w:t>», 2024. – 352 с.</w:t>
            </w:r>
          </w:p>
          <w:p w14:paraId="35299F19" w14:textId="04EB7EE3" w:rsidR="00406EF1" w:rsidRDefault="00E52F4A" w:rsidP="004729BD">
            <w:pPr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E52F4A">
              <w:rPr>
                <w:bCs/>
                <w:sz w:val="24"/>
                <w:szCs w:val="24"/>
                <w:lang w:val="en-US"/>
              </w:rPr>
              <w:t xml:space="preserve">Chenghao Y., Mayburov I. A., Ying W. (2024). The Impact of China’s Environmental Protection Tax on Regional Economic Effects. </w:t>
            </w:r>
            <w:r w:rsidRPr="00E52F4A">
              <w:rPr>
                <w:bCs/>
                <w:sz w:val="24"/>
                <w:szCs w:val="24"/>
              </w:rPr>
              <w:t>Economy of Regions, 20(4), 1315-1326.</w:t>
            </w:r>
          </w:p>
          <w:p w14:paraId="18C963F1" w14:textId="77777777" w:rsidR="00406EF1" w:rsidRDefault="00406EF1" w:rsidP="004729BD">
            <w:pPr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A7751B">
              <w:rPr>
                <w:bCs/>
                <w:sz w:val="24"/>
                <w:szCs w:val="24"/>
                <w:shd w:val="clear" w:color="auto" w:fill="FFFFFF"/>
              </w:rPr>
              <w:t>Майбуров И. А.</w:t>
            </w:r>
            <w:r w:rsidR="00F224D2">
              <w:rPr>
                <w:bCs/>
                <w:sz w:val="24"/>
                <w:szCs w:val="24"/>
                <w:shd w:val="clear" w:color="auto" w:fill="FFFFFF"/>
              </w:rPr>
              <w:t xml:space="preserve">, </w:t>
            </w:r>
            <w:r w:rsidR="00F224D2" w:rsidRPr="00A7751B">
              <w:rPr>
                <w:bCs/>
                <w:sz w:val="24"/>
                <w:szCs w:val="24"/>
              </w:rPr>
              <w:t>Воронина</w:t>
            </w:r>
            <w:r w:rsidR="00F224D2">
              <w:rPr>
                <w:bCs/>
                <w:sz w:val="24"/>
                <w:szCs w:val="24"/>
              </w:rPr>
              <w:t xml:space="preserve"> </w:t>
            </w:r>
            <w:r w:rsidR="00F224D2" w:rsidRPr="00A7751B">
              <w:rPr>
                <w:bCs/>
                <w:sz w:val="24"/>
                <w:szCs w:val="24"/>
              </w:rPr>
              <w:t>Т.</w:t>
            </w:r>
            <w:r w:rsidR="00F224D2">
              <w:rPr>
                <w:bCs/>
                <w:sz w:val="24"/>
                <w:szCs w:val="24"/>
              </w:rPr>
              <w:t xml:space="preserve"> </w:t>
            </w:r>
            <w:r w:rsidR="00F224D2" w:rsidRPr="00A7751B">
              <w:rPr>
                <w:bCs/>
                <w:sz w:val="24"/>
                <w:szCs w:val="24"/>
              </w:rPr>
              <w:t>В., Дюкина</w:t>
            </w:r>
            <w:r w:rsidR="00F224D2">
              <w:rPr>
                <w:bCs/>
                <w:sz w:val="24"/>
                <w:szCs w:val="24"/>
              </w:rPr>
              <w:t xml:space="preserve"> </w:t>
            </w:r>
            <w:r w:rsidR="00F224D2" w:rsidRPr="00A7751B">
              <w:rPr>
                <w:bCs/>
                <w:sz w:val="24"/>
                <w:szCs w:val="24"/>
              </w:rPr>
              <w:t>Т.</w:t>
            </w:r>
            <w:r w:rsidR="00F224D2">
              <w:rPr>
                <w:bCs/>
                <w:sz w:val="24"/>
                <w:szCs w:val="24"/>
              </w:rPr>
              <w:t xml:space="preserve"> </w:t>
            </w:r>
            <w:r w:rsidR="00F224D2" w:rsidRPr="00A7751B">
              <w:rPr>
                <w:bCs/>
                <w:sz w:val="24"/>
                <w:szCs w:val="24"/>
              </w:rPr>
              <w:t>О.</w:t>
            </w:r>
            <w:r w:rsidR="00AC1F86">
              <w:rPr>
                <w:bCs/>
                <w:sz w:val="24"/>
                <w:szCs w:val="24"/>
              </w:rPr>
              <w:t xml:space="preserve"> </w:t>
            </w:r>
            <w:r w:rsidR="00F224D2" w:rsidRPr="00A7751B">
              <w:rPr>
                <w:bCs/>
                <w:sz w:val="24"/>
                <w:szCs w:val="24"/>
              </w:rPr>
              <w:t>и др.</w:t>
            </w:r>
            <w:r w:rsidRPr="00A7751B">
              <w:rPr>
                <w:bCs/>
                <w:sz w:val="24"/>
                <w:szCs w:val="24"/>
                <w:shd w:val="clear" w:color="auto" w:fill="FFFFFF"/>
              </w:rPr>
              <w:t xml:space="preserve"> Н</w:t>
            </w:r>
            <w:r w:rsidRPr="00A7751B">
              <w:rPr>
                <w:bCs/>
                <w:sz w:val="24"/>
                <w:szCs w:val="24"/>
              </w:rPr>
              <w:t>алоговая политика и цели устойчивого развития. Мировой опыт сопряжения: [коллективная монография]; под редакцией доктора экономических наук, профессора И. А. Майбурова; – Москва, ООО «</w:t>
            </w:r>
            <w:r w:rsidRPr="000E20C6">
              <w:rPr>
                <w:bCs/>
                <w:sz w:val="24"/>
                <w:szCs w:val="24"/>
              </w:rPr>
              <w:t>Издательство Юнити-Дана</w:t>
            </w:r>
            <w:r w:rsidRPr="00A7751B">
              <w:rPr>
                <w:bCs/>
                <w:sz w:val="24"/>
                <w:szCs w:val="24"/>
              </w:rPr>
              <w:t>», 2023. – 256 с.</w:t>
            </w:r>
          </w:p>
          <w:p w14:paraId="010BD093" w14:textId="77777777" w:rsidR="00406EF1" w:rsidRDefault="00406EF1" w:rsidP="004729BD">
            <w:pPr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0E20C6">
              <w:rPr>
                <w:bCs/>
                <w:sz w:val="24"/>
                <w:szCs w:val="24"/>
                <w:shd w:val="clear" w:color="auto" w:fill="FFFFFF"/>
              </w:rPr>
              <w:t>Майбуров И. А.</w:t>
            </w:r>
            <w:r w:rsidR="00F224D2">
              <w:rPr>
                <w:bCs/>
                <w:sz w:val="24"/>
                <w:szCs w:val="24"/>
                <w:shd w:val="clear" w:color="auto" w:fill="FFFFFF"/>
              </w:rPr>
              <w:t xml:space="preserve">, </w:t>
            </w:r>
            <w:r w:rsidR="00F224D2" w:rsidRPr="000E20C6">
              <w:rPr>
                <w:bCs/>
                <w:sz w:val="24"/>
                <w:szCs w:val="24"/>
              </w:rPr>
              <w:t>Адвокатова</w:t>
            </w:r>
            <w:r w:rsidR="00F224D2">
              <w:rPr>
                <w:bCs/>
                <w:sz w:val="24"/>
                <w:szCs w:val="24"/>
              </w:rPr>
              <w:t xml:space="preserve"> </w:t>
            </w:r>
            <w:r w:rsidR="00F224D2" w:rsidRPr="000E20C6">
              <w:rPr>
                <w:bCs/>
                <w:sz w:val="24"/>
                <w:szCs w:val="24"/>
              </w:rPr>
              <w:t>А.</w:t>
            </w:r>
            <w:r w:rsidR="00F224D2">
              <w:rPr>
                <w:bCs/>
                <w:sz w:val="24"/>
                <w:szCs w:val="24"/>
              </w:rPr>
              <w:t xml:space="preserve"> </w:t>
            </w:r>
            <w:r w:rsidR="00F224D2" w:rsidRPr="000E20C6">
              <w:rPr>
                <w:bCs/>
                <w:sz w:val="24"/>
                <w:szCs w:val="24"/>
              </w:rPr>
              <w:t>С., Андриенко</w:t>
            </w:r>
            <w:r w:rsidR="00F224D2">
              <w:rPr>
                <w:bCs/>
                <w:sz w:val="24"/>
                <w:szCs w:val="24"/>
              </w:rPr>
              <w:t xml:space="preserve"> </w:t>
            </w:r>
            <w:r w:rsidR="00F224D2" w:rsidRPr="000E20C6">
              <w:rPr>
                <w:bCs/>
                <w:sz w:val="24"/>
                <w:szCs w:val="24"/>
              </w:rPr>
              <w:t>О.</w:t>
            </w:r>
            <w:r w:rsidR="00F224D2">
              <w:rPr>
                <w:bCs/>
                <w:sz w:val="24"/>
                <w:szCs w:val="24"/>
              </w:rPr>
              <w:t xml:space="preserve"> </w:t>
            </w:r>
            <w:r w:rsidR="00F224D2" w:rsidRPr="000E20C6">
              <w:rPr>
                <w:bCs/>
                <w:sz w:val="24"/>
                <w:szCs w:val="24"/>
              </w:rPr>
              <w:t>В. и др.</w:t>
            </w:r>
            <w:r w:rsidRPr="000E20C6">
              <w:rPr>
                <w:bCs/>
                <w:sz w:val="24"/>
                <w:szCs w:val="24"/>
                <w:shd w:val="clear" w:color="auto" w:fill="FFFFFF"/>
              </w:rPr>
              <w:t xml:space="preserve"> Н</w:t>
            </w:r>
            <w:r w:rsidRPr="000E20C6">
              <w:rPr>
                <w:bCs/>
                <w:sz w:val="24"/>
                <w:szCs w:val="24"/>
              </w:rPr>
              <w:t>алоговая политика Российской Федерации в контексте целей устойчивого развития: [коллективная монография]; под редакцией доктора экономических наук, профессора И. А. Майбурова; – Москва, ООО «Издательство Юнити-Дана», 2023. – 360 с.</w:t>
            </w:r>
          </w:p>
          <w:p w14:paraId="3D4D3779" w14:textId="77777777" w:rsidR="000E20C6" w:rsidRPr="00406EF1" w:rsidRDefault="00D37926" w:rsidP="004729BD">
            <w:pPr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D37926">
              <w:rPr>
                <w:bCs/>
                <w:sz w:val="24"/>
                <w:szCs w:val="24"/>
                <w:shd w:val="clear" w:color="auto" w:fill="FFFFFF"/>
              </w:rPr>
              <w:t>Карпова О. М., Майбуров И. А. Оценка влияния налоговых и социально-экономических факторов на решение о территориальном размещении бизнеса в России // Journal of Applied Economic Research. 2022. Т. 21, № 2. С. 325–364.</w:t>
            </w:r>
          </w:p>
        </w:tc>
      </w:tr>
    </w:tbl>
    <w:p w14:paraId="396E5E51" w14:textId="77777777" w:rsidR="004A4E27" w:rsidRPr="007035A6" w:rsidRDefault="004A4E27" w:rsidP="007035A6">
      <w:pPr>
        <w:rPr>
          <w:sz w:val="24"/>
          <w:szCs w:val="24"/>
        </w:rPr>
      </w:pPr>
    </w:p>
    <w:p w14:paraId="5A2521B1" w14:textId="77777777" w:rsidR="00AC2CDC" w:rsidRDefault="00AC2CDC" w:rsidP="00AC2CDC">
      <w:pPr>
        <w:tabs>
          <w:tab w:val="left" w:pos="914"/>
        </w:tabs>
        <w:rPr>
          <w:b/>
        </w:rPr>
      </w:pPr>
    </w:p>
    <w:p w14:paraId="5D8A5C17" w14:textId="77777777" w:rsidR="00AC2CDC" w:rsidRDefault="00AC2CDC" w:rsidP="00AC2CDC">
      <w:pPr>
        <w:tabs>
          <w:tab w:val="left" w:pos="914"/>
        </w:tabs>
        <w:rPr>
          <w:b/>
        </w:rPr>
      </w:pPr>
    </w:p>
    <w:sectPr w:rsidR="00AC2CDC" w:rsidSect="00A6311C">
      <w:pgSz w:w="12240" w:h="15840" w:code="1"/>
      <w:pgMar w:top="1134" w:right="851" w:bottom="1134" w:left="158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8E0D8" w14:textId="77777777" w:rsidR="00997E6B" w:rsidRDefault="00997E6B">
      <w:r>
        <w:separator/>
      </w:r>
    </w:p>
  </w:endnote>
  <w:endnote w:type="continuationSeparator" w:id="0">
    <w:p w14:paraId="44CB9396" w14:textId="77777777" w:rsidR="00997E6B" w:rsidRDefault="0099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1D020" w14:textId="77777777" w:rsidR="00997E6B" w:rsidRDefault="00997E6B">
      <w:r>
        <w:separator/>
      </w:r>
    </w:p>
  </w:footnote>
  <w:footnote w:type="continuationSeparator" w:id="0">
    <w:p w14:paraId="40AC23E9" w14:textId="77777777" w:rsidR="00997E6B" w:rsidRDefault="00997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509B5"/>
    <w:multiLevelType w:val="hybridMultilevel"/>
    <w:tmpl w:val="AC640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71DB8"/>
    <w:multiLevelType w:val="hybridMultilevel"/>
    <w:tmpl w:val="8DAECA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3471AB"/>
    <w:multiLevelType w:val="hybridMultilevel"/>
    <w:tmpl w:val="F98ABE0A"/>
    <w:lvl w:ilvl="0" w:tplc="FEF80C76">
      <w:start w:val="1"/>
      <w:numFmt w:val="decimal"/>
      <w:lvlText w:val="%1."/>
      <w:lvlJc w:val="left"/>
      <w:pPr>
        <w:ind w:left="128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27"/>
    <w:rsid w:val="000208DD"/>
    <w:rsid w:val="00065559"/>
    <w:rsid w:val="000E20C6"/>
    <w:rsid w:val="001112F4"/>
    <w:rsid w:val="001223DD"/>
    <w:rsid w:val="00184FC5"/>
    <w:rsid w:val="001D62FE"/>
    <w:rsid w:val="00202CC2"/>
    <w:rsid w:val="002249B8"/>
    <w:rsid w:val="00242616"/>
    <w:rsid w:val="002642B0"/>
    <w:rsid w:val="002801B9"/>
    <w:rsid w:val="002A6759"/>
    <w:rsid w:val="002B53A6"/>
    <w:rsid w:val="002C38F5"/>
    <w:rsid w:val="002D5D19"/>
    <w:rsid w:val="00323D8D"/>
    <w:rsid w:val="003469A8"/>
    <w:rsid w:val="00351A2E"/>
    <w:rsid w:val="00371591"/>
    <w:rsid w:val="00372F27"/>
    <w:rsid w:val="00391C08"/>
    <w:rsid w:val="003C285E"/>
    <w:rsid w:val="003E21F9"/>
    <w:rsid w:val="003F0D62"/>
    <w:rsid w:val="00406EF1"/>
    <w:rsid w:val="0042055F"/>
    <w:rsid w:val="004349A0"/>
    <w:rsid w:val="0044605F"/>
    <w:rsid w:val="00472231"/>
    <w:rsid w:val="004729BD"/>
    <w:rsid w:val="004A4E27"/>
    <w:rsid w:val="00504D0F"/>
    <w:rsid w:val="00535610"/>
    <w:rsid w:val="00565D6F"/>
    <w:rsid w:val="00574870"/>
    <w:rsid w:val="00583231"/>
    <w:rsid w:val="005867C1"/>
    <w:rsid w:val="005D6F5B"/>
    <w:rsid w:val="005F10B6"/>
    <w:rsid w:val="005F2630"/>
    <w:rsid w:val="006209A0"/>
    <w:rsid w:val="00630570"/>
    <w:rsid w:val="006453E3"/>
    <w:rsid w:val="006730A0"/>
    <w:rsid w:val="006B26EE"/>
    <w:rsid w:val="006D7CE4"/>
    <w:rsid w:val="006F3C15"/>
    <w:rsid w:val="006F6EBF"/>
    <w:rsid w:val="007035A6"/>
    <w:rsid w:val="00730113"/>
    <w:rsid w:val="007715D5"/>
    <w:rsid w:val="00795231"/>
    <w:rsid w:val="007E0FBE"/>
    <w:rsid w:val="007F7EF7"/>
    <w:rsid w:val="00807CB5"/>
    <w:rsid w:val="00817016"/>
    <w:rsid w:val="00824193"/>
    <w:rsid w:val="00860607"/>
    <w:rsid w:val="008942C7"/>
    <w:rsid w:val="008B7B2B"/>
    <w:rsid w:val="008E6D5B"/>
    <w:rsid w:val="009121F6"/>
    <w:rsid w:val="00990818"/>
    <w:rsid w:val="0099364B"/>
    <w:rsid w:val="00997E6B"/>
    <w:rsid w:val="009A0F63"/>
    <w:rsid w:val="009D6B25"/>
    <w:rsid w:val="00A31206"/>
    <w:rsid w:val="00A46419"/>
    <w:rsid w:val="00A6311C"/>
    <w:rsid w:val="00A7751B"/>
    <w:rsid w:val="00A87CFD"/>
    <w:rsid w:val="00AB1C46"/>
    <w:rsid w:val="00AC1F86"/>
    <w:rsid w:val="00AC2CDC"/>
    <w:rsid w:val="00AC3A12"/>
    <w:rsid w:val="00AE3D5B"/>
    <w:rsid w:val="00AE5D05"/>
    <w:rsid w:val="00B052A4"/>
    <w:rsid w:val="00B62AF0"/>
    <w:rsid w:val="00B8321E"/>
    <w:rsid w:val="00BA17C6"/>
    <w:rsid w:val="00BB287C"/>
    <w:rsid w:val="00BB6C38"/>
    <w:rsid w:val="00BC6A18"/>
    <w:rsid w:val="00C024CC"/>
    <w:rsid w:val="00C22DB0"/>
    <w:rsid w:val="00C648E9"/>
    <w:rsid w:val="00CB1AD7"/>
    <w:rsid w:val="00CE754A"/>
    <w:rsid w:val="00D37926"/>
    <w:rsid w:val="00D42F87"/>
    <w:rsid w:val="00D82320"/>
    <w:rsid w:val="00DA22A4"/>
    <w:rsid w:val="00DC16C9"/>
    <w:rsid w:val="00DC3FA7"/>
    <w:rsid w:val="00DD2633"/>
    <w:rsid w:val="00E12CC2"/>
    <w:rsid w:val="00E52F4A"/>
    <w:rsid w:val="00E53D87"/>
    <w:rsid w:val="00E7071A"/>
    <w:rsid w:val="00E7210B"/>
    <w:rsid w:val="00F224D2"/>
    <w:rsid w:val="00F76FE4"/>
    <w:rsid w:val="00F8177D"/>
    <w:rsid w:val="00FB6032"/>
    <w:rsid w:val="00FE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454D83"/>
  <w15:chartTrackingRefBased/>
  <w15:docId w15:val="{EEC99ACF-E082-4A66-9829-756657F0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ngXi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E27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A4E27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Текст сноски Знак"/>
    <w:link w:val="a3"/>
    <w:semiHidden/>
    <w:rsid w:val="004A4E27"/>
    <w:rPr>
      <w:lang w:val="ru-RU" w:eastAsia="ru-RU" w:bidi="ar-SA"/>
    </w:rPr>
  </w:style>
  <w:style w:type="character" w:styleId="a5">
    <w:name w:val="footnote reference"/>
    <w:semiHidden/>
    <w:rsid w:val="004A4E27"/>
    <w:rPr>
      <w:vertAlign w:val="superscript"/>
    </w:rPr>
  </w:style>
  <w:style w:type="character" w:styleId="a6">
    <w:name w:val="Hyperlink"/>
    <w:rsid w:val="00E7071A"/>
    <w:rPr>
      <w:color w:val="0000FF"/>
      <w:u w:val="single"/>
    </w:rPr>
  </w:style>
  <w:style w:type="paragraph" w:styleId="a7">
    <w:name w:val="header"/>
    <w:basedOn w:val="a"/>
    <w:link w:val="a8"/>
    <w:rsid w:val="001D62FE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rsid w:val="001D62FE"/>
    <w:rPr>
      <w:sz w:val="28"/>
      <w:lang w:eastAsia="ru-RU"/>
    </w:rPr>
  </w:style>
  <w:style w:type="paragraph" w:styleId="a9">
    <w:name w:val="footer"/>
    <w:basedOn w:val="a"/>
    <w:link w:val="aa"/>
    <w:rsid w:val="001D62FE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rsid w:val="001D62FE"/>
    <w:rPr>
      <w:sz w:val="28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1D62FE"/>
    <w:rPr>
      <w:color w:val="605E5C"/>
      <w:shd w:val="clear" w:color="auto" w:fill="E1DFDD"/>
    </w:rPr>
  </w:style>
  <w:style w:type="paragraph" w:customStyle="1" w:styleId="TableFootnotela1">
    <w:name w:val="Table_Footnote_la1"/>
    <w:basedOn w:val="a"/>
    <w:next w:val="a3"/>
    <w:unhideWhenUsed/>
    <w:rsid w:val="006B26EE"/>
    <w:pPr>
      <w:widowControl w:val="0"/>
      <w:overflowPunct/>
      <w:autoSpaceDE/>
      <w:autoSpaceDN/>
      <w:adjustRightInd/>
      <w:jc w:val="both"/>
      <w:textAlignment w:val="auto"/>
    </w:pPr>
    <w:rPr>
      <w:rFonts w:eastAsia="Aptos"/>
      <w:kern w:val="2"/>
      <w:sz w:val="20"/>
      <w:lang w:eastAsia="en-US"/>
    </w:rPr>
  </w:style>
  <w:style w:type="paragraph" w:customStyle="1" w:styleId="ab">
    <w:name w:val="Нумерация"/>
    <w:basedOn w:val="ac"/>
    <w:link w:val="ad"/>
    <w:autoRedefine/>
    <w:qFormat/>
    <w:rsid w:val="006B26EE"/>
    <w:pPr>
      <w:widowControl w:val="0"/>
      <w:tabs>
        <w:tab w:val="left" w:pos="1276"/>
      </w:tabs>
      <w:overflowPunct/>
      <w:autoSpaceDE/>
      <w:autoSpaceDN/>
      <w:adjustRightInd/>
      <w:spacing w:line="348" w:lineRule="auto"/>
      <w:ind w:left="0"/>
      <w:contextualSpacing/>
      <w:jc w:val="both"/>
      <w:textAlignment w:val="auto"/>
    </w:pPr>
    <w:rPr>
      <w:rFonts w:eastAsia="Times New Roman"/>
      <w:szCs w:val="22"/>
      <w:lang w:eastAsia="en-US"/>
    </w:rPr>
  </w:style>
  <w:style w:type="character" w:customStyle="1" w:styleId="ad">
    <w:name w:val="Нумерация Знак"/>
    <w:link w:val="ab"/>
    <w:rsid w:val="006B26EE"/>
    <w:rPr>
      <w:rFonts w:eastAsia="Times New Roman"/>
      <w:sz w:val="28"/>
      <w:szCs w:val="22"/>
      <w:lang w:eastAsia="en-US"/>
    </w:rPr>
  </w:style>
  <w:style w:type="paragraph" w:styleId="ac">
    <w:name w:val="List Paragraph"/>
    <w:basedOn w:val="a"/>
    <w:uiPriority w:val="34"/>
    <w:qFormat/>
    <w:rsid w:val="006B26E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tem.asp?id=8304870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.a.mayburov@urfu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elibrary.ru/contents.asp?id=82823717&amp;selid=830487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library.ru/contents.asp?id=828237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СВЕДЕНИЯ</vt:lpstr>
      <vt:lpstr>СВЕДЕНИЯ</vt:lpstr>
    </vt:vector>
  </TitlesOfParts>
  <Company>yrs</Company>
  <LinksUpToDate>false</LinksUpToDate>
  <CharactersWithSpaces>3924</CharactersWithSpaces>
  <SharedDoc>false</SharedDoc>
  <HLinks>
    <vt:vector size="24" baseType="variant">
      <vt:variant>
        <vt:i4>3866664</vt:i4>
      </vt:variant>
      <vt:variant>
        <vt:i4>9</vt:i4>
      </vt:variant>
      <vt:variant>
        <vt:i4>0</vt:i4>
      </vt:variant>
      <vt:variant>
        <vt:i4>5</vt:i4>
      </vt:variant>
      <vt:variant>
        <vt:lpwstr>https://www.elibrary.ru/contents.asp?id=82823717&amp;selid=83048704</vt:lpwstr>
      </vt:variant>
      <vt:variant>
        <vt:lpwstr/>
      </vt:variant>
      <vt:variant>
        <vt:i4>4194319</vt:i4>
      </vt:variant>
      <vt:variant>
        <vt:i4>6</vt:i4>
      </vt:variant>
      <vt:variant>
        <vt:i4>0</vt:i4>
      </vt:variant>
      <vt:variant>
        <vt:i4>5</vt:i4>
      </vt:variant>
      <vt:variant>
        <vt:lpwstr>https://www.elibrary.ru/contents.asp?id=82823717</vt:lpwstr>
      </vt:variant>
      <vt:variant>
        <vt:lpwstr/>
      </vt:variant>
      <vt:variant>
        <vt:i4>5963805</vt:i4>
      </vt:variant>
      <vt:variant>
        <vt:i4>3</vt:i4>
      </vt:variant>
      <vt:variant>
        <vt:i4>0</vt:i4>
      </vt:variant>
      <vt:variant>
        <vt:i4>5</vt:i4>
      </vt:variant>
      <vt:variant>
        <vt:lpwstr>https://www.elibrary.ru/item.asp?id=83048704</vt:lpwstr>
      </vt:variant>
      <vt:variant>
        <vt:lpwstr/>
      </vt:variant>
      <vt:variant>
        <vt:i4>5308528</vt:i4>
      </vt:variant>
      <vt:variant>
        <vt:i4>0</vt:i4>
      </vt:variant>
      <vt:variant>
        <vt:i4>0</vt:i4>
      </vt:variant>
      <vt:variant>
        <vt:i4>5</vt:i4>
      </vt:variant>
      <vt:variant>
        <vt:lpwstr>mailto:i.a.mayburov@urfu.ru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Полякова</dc:creator>
  <cp:keywords/>
  <cp:lastModifiedBy>Кирпичникова Татьяна Николаевна</cp:lastModifiedBy>
  <cp:revision>2</cp:revision>
  <dcterms:created xsi:type="dcterms:W3CDTF">2026-06-09T06:58:00Z</dcterms:created>
  <dcterms:modified xsi:type="dcterms:W3CDTF">2026-06-09T06:58:00Z</dcterms:modified>
</cp:coreProperties>
</file>