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B4F78" w14:textId="77777777" w:rsidR="004A4E27" w:rsidRPr="00B34CCF" w:rsidRDefault="004A4E27" w:rsidP="004A4E27">
      <w:pPr>
        <w:jc w:val="center"/>
        <w:rPr>
          <w:b/>
          <w:sz w:val="22"/>
          <w:szCs w:val="22"/>
        </w:rPr>
      </w:pPr>
      <w:r w:rsidRPr="00B34CCF">
        <w:rPr>
          <w:b/>
          <w:sz w:val="22"/>
          <w:szCs w:val="22"/>
        </w:rPr>
        <w:t>СВЕДЕНИЯ</w:t>
      </w:r>
    </w:p>
    <w:p w14:paraId="79648A87" w14:textId="77777777" w:rsidR="004A4E27" w:rsidRPr="00B34CCF" w:rsidRDefault="004A4E27" w:rsidP="004A4E27">
      <w:pPr>
        <w:jc w:val="center"/>
        <w:rPr>
          <w:b/>
          <w:sz w:val="22"/>
          <w:szCs w:val="22"/>
        </w:rPr>
      </w:pPr>
      <w:r w:rsidRPr="00B34CCF">
        <w:rPr>
          <w:b/>
          <w:sz w:val="22"/>
          <w:szCs w:val="22"/>
        </w:rPr>
        <w:t>об официальном оппоненте</w:t>
      </w:r>
    </w:p>
    <w:p w14:paraId="7F1C30A3" w14:textId="77777777" w:rsidR="00C34B39" w:rsidRPr="00B34CCF" w:rsidRDefault="00C34B39" w:rsidP="004A4E27">
      <w:pPr>
        <w:jc w:val="center"/>
        <w:rPr>
          <w:b/>
          <w:sz w:val="10"/>
          <w:szCs w:val="10"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4069"/>
        <w:gridCol w:w="2400"/>
        <w:gridCol w:w="1900"/>
      </w:tblGrid>
      <w:tr w:rsidR="00D346A1" w:rsidRPr="00B34CCF" w14:paraId="0EB03E27" w14:textId="77777777" w:rsidTr="004A4E80">
        <w:tc>
          <w:tcPr>
            <w:tcW w:w="1597" w:type="dxa"/>
            <w:shd w:val="clear" w:color="auto" w:fill="auto"/>
          </w:tcPr>
          <w:p w14:paraId="6402341D" w14:textId="77777777" w:rsidR="004A4E27" w:rsidRPr="00B34CCF" w:rsidRDefault="004A4E27" w:rsidP="00DA22A4">
            <w:pPr>
              <w:jc w:val="center"/>
              <w:rPr>
                <w:sz w:val="22"/>
                <w:szCs w:val="22"/>
              </w:rPr>
            </w:pPr>
            <w:r w:rsidRPr="00B34CCF">
              <w:rPr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4069" w:type="dxa"/>
            <w:shd w:val="clear" w:color="auto" w:fill="auto"/>
          </w:tcPr>
          <w:p w14:paraId="43962330" w14:textId="77777777" w:rsidR="004A4E27" w:rsidRPr="00B34CCF" w:rsidRDefault="004A4E27" w:rsidP="00DA22A4">
            <w:pPr>
              <w:jc w:val="center"/>
              <w:rPr>
                <w:b/>
                <w:sz w:val="22"/>
                <w:szCs w:val="22"/>
              </w:rPr>
            </w:pPr>
            <w:r w:rsidRPr="00B34CCF">
              <w:rPr>
                <w:sz w:val="22"/>
                <w:szCs w:val="22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 (полностью с указанием структурного подразделения)</w:t>
            </w:r>
          </w:p>
        </w:tc>
        <w:tc>
          <w:tcPr>
            <w:tcW w:w="2400" w:type="dxa"/>
            <w:shd w:val="clear" w:color="auto" w:fill="auto"/>
          </w:tcPr>
          <w:p w14:paraId="71D0BC6E" w14:textId="77777777" w:rsidR="004A4E27" w:rsidRPr="00B34CCF" w:rsidRDefault="004A4E27" w:rsidP="00DA22A4">
            <w:pPr>
              <w:jc w:val="center"/>
              <w:rPr>
                <w:b/>
                <w:sz w:val="22"/>
                <w:szCs w:val="22"/>
              </w:rPr>
            </w:pPr>
            <w:r w:rsidRPr="00B34CCF">
              <w:rPr>
                <w:sz w:val="22"/>
                <w:szCs w:val="22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="003E21F9" w:rsidRPr="00B34CCF">
              <w:rPr>
                <w:sz w:val="22"/>
                <w:szCs w:val="22"/>
              </w:rPr>
              <w:t xml:space="preserve"> в соответствии с действующей Номенклатурой специальностей научных работников</w:t>
            </w:r>
            <w:r w:rsidRPr="00B34CCF">
              <w:rPr>
                <w:sz w:val="22"/>
                <w:szCs w:val="22"/>
              </w:rPr>
              <w:t>)</w:t>
            </w:r>
          </w:p>
        </w:tc>
        <w:tc>
          <w:tcPr>
            <w:tcW w:w="1900" w:type="dxa"/>
            <w:shd w:val="clear" w:color="auto" w:fill="auto"/>
          </w:tcPr>
          <w:p w14:paraId="6FD9B98D" w14:textId="77777777" w:rsidR="004A4E27" w:rsidRPr="00B34CCF" w:rsidRDefault="004A4E27" w:rsidP="00DA22A4">
            <w:pPr>
              <w:jc w:val="center"/>
              <w:rPr>
                <w:b/>
                <w:sz w:val="22"/>
                <w:szCs w:val="22"/>
              </w:rPr>
            </w:pPr>
            <w:r w:rsidRPr="00B34CCF">
              <w:rPr>
                <w:sz w:val="22"/>
                <w:szCs w:val="22"/>
              </w:rPr>
              <w:t xml:space="preserve">Ученое звание </w:t>
            </w:r>
          </w:p>
        </w:tc>
      </w:tr>
      <w:tr w:rsidR="00D346A1" w:rsidRPr="00B34CCF" w14:paraId="1CF2493A" w14:textId="77777777" w:rsidTr="004A4E80">
        <w:trPr>
          <w:trHeight w:val="2707"/>
        </w:trPr>
        <w:tc>
          <w:tcPr>
            <w:tcW w:w="1597" w:type="dxa"/>
            <w:shd w:val="clear" w:color="auto" w:fill="auto"/>
          </w:tcPr>
          <w:p w14:paraId="1A4D0F40" w14:textId="0F7EE356" w:rsidR="004A4E27" w:rsidRPr="00B34CCF" w:rsidRDefault="00EE3F3C" w:rsidP="00DA22A4">
            <w:pPr>
              <w:jc w:val="center"/>
              <w:rPr>
                <w:bCs/>
                <w:sz w:val="22"/>
                <w:szCs w:val="22"/>
              </w:rPr>
            </w:pPr>
            <w:r w:rsidRPr="00B34CCF">
              <w:rPr>
                <w:bCs/>
                <w:sz w:val="22"/>
                <w:szCs w:val="22"/>
              </w:rPr>
              <w:t>Барышева Галина Анзельмовна</w:t>
            </w:r>
          </w:p>
        </w:tc>
        <w:tc>
          <w:tcPr>
            <w:tcW w:w="4069" w:type="dxa"/>
            <w:shd w:val="clear" w:color="auto" w:fill="auto"/>
          </w:tcPr>
          <w:p w14:paraId="194EBCC1" w14:textId="0BE8335C" w:rsidR="004A4E27" w:rsidRPr="00B34CCF" w:rsidRDefault="00EE3F3C" w:rsidP="00DA22A4">
            <w:pPr>
              <w:jc w:val="center"/>
              <w:rPr>
                <w:bCs/>
                <w:sz w:val="22"/>
                <w:szCs w:val="22"/>
              </w:rPr>
            </w:pPr>
            <w:r w:rsidRPr="00B34CCF">
              <w:rPr>
                <w:bCs/>
                <w:sz w:val="22"/>
                <w:szCs w:val="22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  <w:r w:rsidR="00993AB5" w:rsidRPr="00B34CCF">
              <w:rPr>
                <w:bCs/>
                <w:sz w:val="22"/>
                <w:szCs w:val="22"/>
              </w:rPr>
              <w:t xml:space="preserve">, </w:t>
            </w:r>
          </w:p>
          <w:p w14:paraId="6199F3D2" w14:textId="6A2BB00E" w:rsidR="000E43D8" w:rsidRPr="00B34CCF" w:rsidRDefault="000E43D8" w:rsidP="00E57996">
            <w:pPr>
              <w:jc w:val="center"/>
              <w:rPr>
                <w:sz w:val="22"/>
                <w:szCs w:val="22"/>
              </w:rPr>
            </w:pPr>
            <w:r w:rsidRPr="00B34CCF">
              <w:rPr>
                <w:sz w:val="22"/>
                <w:szCs w:val="22"/>
              </w:rPr>
              <w:t>634050, г. Томск, проспект Ленина, 30</w:t>
            </w:r>
            <w:r w:rsidR="004A4E80" w:rsidRPr="00B34CCF">
              <w:rPr>
                <w:sz w:val="22"/>
                <w:szCs w:val="22"/>
              </w:rPr>
              <w:t>,</w:t>
            </w:r>
          </w:p>
          <w:p w14:paraId="7CABFBEC" w14:textId="0C101FA0" w:rsidR="00E57996" w:rsidRPr="00B34CCF" w:rsidRDefault="004A4E80" w:rsidP="00E57996">
            <w:pPr>
              <w:jc w:val="center"/>
              <w:rPr>
                <w:sz w:val="22"/>
                <w:szCs w:val="22"/>
              </w:rPr>
            </w:pPr>
            <w:r w:rsidRPr="00B34CCF">
              <w:rPr>
                <w:sz w:val="22"/>
                <w:szCs w:val="22"/>
              </w:rPr>
              <w:t xml:space="preserve"> </w:t>
            </w:r>
            <w:r w:rsidR="003B7F38" w:rsidRPr="00B34CCF">
              <w:rPr>
                <w:sz w:val="24"/>
                <w:szCs w:val="24"/>
              </w:rPr>
              <w:t xml:space="preserve">Тел.: </w:t>
            </w:r>
            <w:r w:rsidR="000E43D8" w:rsidRPr="00B34CCF">
              <w:rPr>
                <w:sz w:val="22"/>
                <w:szCs w:val="22"/>
              </w:rPr>
              <w:t>+7 (3822) 701777</w:t>
            </w:r>
            <w:r w:rsidR="003B7F38" w:rsidRPr="00B34CCF">
              <w:rPr>
                <w:sz w:val="22"/>
                <w:szCs w:val="22"/>
              </w:rPr>
              <w:t>,</w:t>
            </w:r>
          </w:p>
          <w:p w14:paraId="6CEC7555" w14:textId="2C5B69BF" w:rsidR="00E57996" w:rsidRPr="00B34CCF" w:rsidRDefault="003B7F38" w:rsidP="00E57996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B34CCF">
              <w:rPr>
                <w:sz w:val="24"/>
                <w:szCs w:val="24"/>
                <w:lang w:val="en-US"/>
              </w:rPr>
              <w:t xml:space="preserve">e-mail: </w:t>
            </w:r>
            <w:r w:rsidR="000E43D8" w:rsidRPr="00B34CCF">
              <w:rPr>
                <w:sz w:val="22"/>
                <w:szCs w:val="22"/>
                <w:shd w:val="clear" w:color="auto" w:fill="FFFFFF"/>
                <w:lang w:val="en-US"/>
              </w:rPr>
              <w:t>ganb@tpu.ru</w:t>
            </w:r>
            <w:r w:rsidRPr="00B34CCF">
              <w:rPr>
                <w:sz w:val="22"/>
                <w:szCs w:val="22"/>
                <w:shd w:val="clear" w:color="auto" w:fill="FFFFFF"/>
                <w:lang w:val="en-US"/>
              </w:rPr>
              <w:t>,</w:t>
            </w:r>
          </w:p>
          <w:p w14:paraId="465E2D99" w14:textId="3C49314D" w:rsidR="009B66AF" w:rsidRPr="00B34CCF" w:rsidRDefault="000E43D8" w:rsidP="003207C1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64266">
              <w:rPr>
                <w:sz w:val="22"/>
                <w:szCs w:val="22"/>
                <w:shd w:val="clear" w:color="auto" w:fill="FFFFFF"/>
              </w:rPr>
              <w:t xml:space="preserve">профессор </w:t>
            </w:r>
            <w:r w:rsidR="003207C1">
              <w:rPr>
                <w:sz w:val="22"/>
                <w:szCs w:val="22"/>
                <w:shd w:val="clear" w:color="auto" w:fill="FFFFFF"/>
              </w:rPr>
              <w:t>Бизнес-школы</w:t>
            </w:r>
            <w:bookmarkStart w:id="0" w:name="_GoBack"/>
            <w:bookmarkEnd w:id="0"/>
          </w:p>
        </w:tc>
        <w:tc>
          <w:tcPr>
            <w:tcW w:w="2400" w:type="dxa"/>
            <w:shd w:val="clear" w:color="auto" w:fill="auto"/>
          </w:tcPr>
          <w:p w14:paraId="72BBBE30" w14:textId="609DE0B6" w:rsidR="00EE3F3C" w:rsidRPr="00B34CCF" w:rsidRDefault="00EE3F3C" w:rsidP="00EE3F3C">
            <w:pPr>
              <w:jc w:val="center"/>
              <w:rPr>
                <w:bCs/>
                <w:sz w:val="22"/>
                <w:szCs w:val="22"/>
              </w:rPr>
            </w:pPr>
            <w:r w:rsidRPr="00B34CCF">
              <w:rPr>
                <w:bCs/>
                <w:sz w:val="22"/>
                <w:szCs w:val="22"/>
              </w:rPr>
              <w:t>Доктор экономических наук,</w:t>
            </w:r>
          </w:p>
          <w:p w14:paraId="4B0BB490" w14:textId="04873F86" w:rsidR="00237319" w:rsidRPr="00B34CCF" w:rsidRDefault="00EE3F3C" w:rsidP="00EE3F3C">
            <w:pPr>
              <w:jc w:val="center"/>
              <w:rPr>
                <w:bCs/>
                <w:sz w:val="22"/>
                <w:szCs w:val="22"/>
              </w:rPr>
            </w:pPr>
            <w:r w:rsidRPr="00B34CCF">
              <w:rPr>
                <w:bCs/>
                <w:sz w:val="22"/>
                <w:szCs w:val="22"/>
              </w:rPr>
              <w:t xml:space="preserve"> </w:t>
            </w:r>
            <w:r w:rsidR="00390DA3">
              <w:rPr>
                <w:bCs/>
                <w:sz w:val="22"/>
                <w:szCs w:val="22"/>
              </w:rPr>
              <w:t>5.2.1.</w:t>
            </w:r>
            <w:r w:rsidRPr="00B34CCF">
              <w:rPr>
                <w:bCs/>
                <w:sz w:val="22"/>
                <w:szCs w:val="22"/>
              </w:rPr>
              <w:t xml:space="preserve"> Экономическая теория</w:t>
            </w:r>
            <w:r w:rsidR="00596F65" w:rsidRPr="00B34CCF">
              <w:rPr>
                <w:bCs/>
                <w:sz w:val="22"/>
                <w:szCs w:val="22"/>
              </w:rPr>
              <w:t xml:space="preserve"> </w:t>
            </w:r>
            <w:r w:rsidR="00237319" w:rsidRPr="00B34CCF">
              <w:rPr>
                <w:bCs/>
                <w:sz w:val="22"/>
                <w:szCs w:val="22"/>
              </w:rPr>
              <w:t>(</w:t>
            </w:r>
            <w:r w:rsidRPr="00B34CCF">
              <w:rPr>
                <w:bCs/>
                <w:sz w:val="22"/>
                <w:szCs w:val="22"/>
              </w:rPr>
              <w:t>экономические</w:t>
            </w:r>
            <w:r w:rsidR="00237319" w:rsidRPr="00B34CCF">
              <w:rPr>
                <w:bCs/>
                <w:sz w:val="22"/>
                <w:szCs w:val="22"/>
              </w:rPr>
              <w:t xml:space="preserve"> науки)</w:t>
            </w:r>
          </w:p>
          <w:p w14:paraId="1472ABDE" w14:textId="5EB071C3" w:rsidR="009B66AF" w:rsidRPr="00B34CCF" w:rsidRDefault="009B66AF" w:rsidP="00DA22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auto"/>
          </w:tcPr>
          <w:p w14:paraId="0E383267" w14:textId="44621D2B" w:rsidR="004A4E27" w:rsidRPr="00B34CCF" w:rsidRDefault="00EE3F3C" w:rsidP="00DA22A4">
            <w:pPr>
              <w:jc w:val="center"/>
              <w:rPr>
                <w:bCs/>
                <w:sz w:val="22"/>
                <w:szCs w:val="22"/>
              </w:rPr>
            </w:pPr>
            <w:r w:rsidRPr="00B34CCF">
              <w:rPr>
                <w:bCs/>
                <w:sz w:val="22"/>
                <w:szCs w:val="22"/>
              </w:rPr>
              <w:t>Профессор</w:t>
            </w:r>
          </w:p>
        </w:tc>
      </w:tr>
      <w:tr w:rsidR="00D346A1" w:rsidRPr="00B34CCF" w14:paraId="2F38B909" w14:textId="77777777" w:rsidTr="00DA22A4">
        <w:tc>
          <w:tcPr>
            <w:tcW w:w="9966" w:type="dxa"/>
            <w:gridSpan w:val="4"/>
            <w:shd w:val="clear" w:color="auto" w:fill="auto"/>
          </w:tcPr>
          <w:p w14:paraId="15EFE534" w14:textId="77777777" w:rsidR="004A4E27" w:rsidRPr="00B34CCF" w:rsidRDefault="004A4E27" w:rsidP="00075AF6">
            <w:pPr>
              <w:rPr>
                <w:b/>
                <w:sz w:val="22"/>
                <w:szCs w:val="22"/>
              </w:rPr>
            </w:pPr>
            <w:r w:rsidRPr="00B34CCF">
              <w:rPr>
                <w:sz w:val="22"/>
                <w:szCs w:val="22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FE6A86" w:rsidRPr="00B34CCF" w14:paraId="08AAD603" w14:textId="77777777" w:rsidTr="00DA22A4">
        <w:tc>
          <w:tcPr>
            <w:tcW w:w="9966" w:type="dxa"/>
            <w:gridSpan w:val="4"/>
            <w:shd w:val="clear" w:color="auto" w:fill="auto"/>
          </w:tcPr>
          <w:p w14:paraId="2A0CFF8A" w14:textId="68054EC0" w:rsidR="00647C21" w:rsidRPr="00B34CCF" w:rsidRDefault="00647C21" w:rsidP="00647C21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B34CCF">
              <w:rPr>
                <w:rFonts w:ascii="Times New Roman" w:hAnsi="Times New Roman"/>
              </w:rPr>
              <w:t>Барышева Г.А. Институты здравоохранения и здоровьесбережения в регионах России в контексте сохранения капитала здоровья пожилых люде</w:t>
            </w:r>
            <w:r w:rsidR="00390DA3">
              <w:rPr>
                <w:rFonts w:ascii="Times New Roman" w:hAnsi="Times New Roman"/>
              </w:rPr>
              <w:t>й</w:t>
            </w:r>
            <w:r w:rsidRPr="00B34CCF">
              <w:rPr>
                <w:rFonts w:ascii="Times New Roman" w:hAnsi="Times New Roman"/>
              </w:rPr>
              <w:t xml:space="preserve"> / И.П. Шибалков, О.П. Недоспасова, Г.А. Барышева, И.А. Павлова, В.А. Бойков // Региональная экономика: теория и практика. </w:t>
            </w:r>
            <w:r w:rsidR="00D346A1" w:rsidRPr="00B34CCF">
              <w:rPr>
                <w:rFonts w:ascii="Times New Roman" w:hAnsi="Times New Roman"/>
              </w:rPr>
              <w:t xml:space="preserve">– </w:t>
            </w:r>
            <w:r w:rsidRPr="00B34CCF">
              <w:rPr>
                <w:rFonts w:ascii="Times New Roman" w:hAnsi="Times New Roman"/>
              </w:rPr>
              <w:t xml:space="preserve">2024. – Т. 22. – № 2 (521). – С. 375-400. </w:t>
            </w:r>
          </w:p>
          <w:p w14:paraId="4E222F83" w14:textId="0B9E5F91" w:rsidR="009B66AF" w:rsidRPr="00B34CCF" w:rsidRDefault="00D346A1" w:rsidP="00D346A1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B34CCF">
              <w:rPr>
                <w:rFonts w:ascii="Times New Roman" w:hAnsi="Times New Roman"/>
              </w:rPr>
              <w:t>Барышева Г.А. Теоретико-методологические основы анализа социально-экономического участия пожилых людей в региональном технологическом пространстве / И.А. Павлова, О.П. Недоспасова, Г.А. Барышева, Е.И. Клемашева // Векторы благополучия: экономика и социум. – 2024. – Т. 52. – № 1. – С. 93-111.</w:t>
            </w:r>
          </w:p>
          <w:p w14:paraId="5191EACE" w14:textId="37741566" w:rsidR="00D346A1" w:rsidRPr="00B34CCF" w:rsidRDefault="00D346A1" w:rsidP="00FE6A8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B34CCF">
              <w:rPr>
                <w:rFonts w:ascii="Times New Roman" w:hAnsi="Times New Roman"/>
              </w:rPr>
              <w:t>Барышева Г.А. Анализ реальных потребностей старшего поколения посредством мониторинга веб-ресурсов / Г.А. Барышева, Е.М. Рождественская, А.В. Хаперская // Успехи геронтологии. – 2023. – Т. 36. – № 1. – С. 22-28.</w:t>
            </w:r>
          </w:p>
          <w:p w14:paraId="4D684DE5" w14:textId="77777777" w:rsidR="00D346A1" w:rsidRPr="00B34CCF" w:rsidRDefault="00D346A1" w:rsidP="00FE6A8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lang w:val="en-GB"/>
              </w:rPr>
            </w:pPr>
            <w:r w:rsidRPr="00B34CCF">
              <w:rPr>
                <w:rFonts w:ascii="Times New Roman" w:hAnsi="Times New Roman"/>
                <w:lang w:val="en-GB"/>
              </w:rPr>
              <w:t xml:space="preserve">Barysheva, G. Assessing the Impact of Innovative Technologies on the Life Satisfaction of Older Adults in Russia and Vietnam / </w:t>
            </w:r>
            <w:r w:rsidR="00FE6A86" w:rsidRPr="00B34CCF">
              <w:rPr>
                <w:rFonts w:ascii="Times New Roman" w:hAnsi="Times New Roman"/>
                <w:lang w:val="en-GB"/>
              </w:rPr>
              <w:t xml:space="preserve">G. </w:t>
            </w:r>
            <w:r w:rsidRPr="00B34CCF">
              <w:rPr>
                <w:rFonts w:ascii="Times New Roman" w:hAnsi="Times New Roman"/>
                <w:lang w:val="en-GB"/>
              </w:rPr>
              <w:t xml:space="preserve">Barysheva, </w:t>
            </w:r>
            <w:r w:rsidR="00FE6A86" w:rsidRPr="00B34CCF">
              <w:rPr>
                <w:rFonts w:ascii="Times New Roman" w:hAnsi="Times New Roman"/>
                <w:lang w:val="en-GB"/>
              </w:rPr>
              <w:t xml:space="preserve">E. </w:t>
            </w:r>
            <w:r w:rsidRPr="00B34CCF">
              <w:rPr>
                <w:rFonts w:ascii="Times New Roman" w:hAnsi="Times New Roman"/>
                <w:lang w:val="en-GB"/>
              </w:rPr>
              <w:t xml:space="preserve">Klemasheva, </w:t>
            </w:r>
            <w:r w:rsidR="00FE6A86" w:rsidRPr="00B34CCF">
              <w:rPr>
                <w:rFonts w:ascii="Times New Roman" w:hAnsi="Times New Roman"/>
                <w:lang w:val="en-GB"/>
              </w:rPr>
              <w:t xml:space="preserve">E. </w:t>
            </w:r>
            <w:r w:rsidRPr="00B34CCF">
              <w:rPr>
                <w:rFonts w:ascii="Times New Roman" w:hAnsi="Times New Roman"/>
                <w:lang w:val="en-GB"/>
              </w:rPr>
              <w:t xml:space="preserve">Kashapova, </w:t>
            </w:r>
            <w:r w:rsidR="00FE6A86" w:rsidRPr="00B34CCF">
              <w:rPr>
                <w:rFonts w:ascii="Times New Roman" w:hAnsi="Times New Roman"/>
                <w:lang w:val="en-GB"/>
              </w:rPr>
              <w:t xml:space="preserve">T. </w:t>
            </w:r>
            <w:r w:rsidRPr="00B34CCF">
              <w:rPr>
                <w:rFonts w:ascii="Times New Roman" w:hAnsi="Times New Roman"/>
                <w:lang w:val="en-GB"/>
              </w:rPr>
              <w:t xml:space="preserve">Nguyen, </w:t>
            </w:r>
            <w:r w:rsidR="00FE6A86" w:rsidRPr="00B34CCF">
              <w:rPr>
                <w:rFonts w:ascii="Times New Roman" w:hAnsi="Times New Roman"/>
                <w:lang w:val="en-GB"/>
              </w:rPr>
              <w:t xml:space="preserve">N. </w:t>
            </w:r>
            <w:r w:rsidRPr="00B34CCF">
              <w:rPr>
                <w:rFonts w:ascii="Times New Roman" w:hAnsi="Times New Roman"/>
                <w:lang w:val="en-GB"/>
              </w:rPr>
              <w:t>Tran  // Changing Societies &amp; Personalities. – 2023. –  Vol. 7. – No.3. – P. 103-121.</w:t>
            </w:r>
          </w:p>
          <w:p w14:paraId="528ECF7F" w14:textId="77777777" w:rsidR="00D10A25" w:rsidRPr="00B34CCF" w:rsidRDefault="00FE6A86" w:rsidP="00D10A2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B34CCF">
              <w:rPr>
                <w:rFonts w:ascii="Times New Roman" w:hAnsi="Times New Roman"/>
              </w:rPr>
              <w:t>Барышева Г.А. Вовлеченность пожилых людей в процессы современных цифровых трансформаций / Г.А.Барышева, Е.И. Клемашева, О.П. Недоспасова, Т.Ч. Нгок, Ч.Н. Тханг // Успехи геронтологии. – 2022. – Т. 35. – № 1. – С. 68-75.</w:t>
            </w:r>
          </w:p>
          <w:p w14:paraId="1991ADCE" w14:textId="77777777" w:rsidR="00066876" w:rsidRDefault="00066876" w:rsidP="00066876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B34CCF">
              <w:rPr>
                <w:rFonts w:ascii="Times New Roman" w:hAnsi="Times New Roman"/>
              </w:rPr>
              <w:t>Барышева Г.А. Занятость людей пожилого возраста на современном рынке труда / В.Ю. Бабышев, Г.А. Барышева // Успехи геронтологии. – 2021. – Т. 34. – № 3. – С. 409-418.</w:t>
            </w:r>
          </w:p>
          <w:p w14:paraId="10F1F8D3" w14:textId="4607463E" w:rsidR="00FE6A86" w:rsidRPr="00390DA3" w:rsidRDefault="00066876" w:rsidP="00D10A2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066876">
              <w:rPr>
                <w:rFonts w:ascii="Times New Roman" w:hAnsi="Times New Roman"/>
              </w:rPr>
              <w:t xml:space="preserve">Ресурсный потенциал старшего поколения: монография / И. А. Павлова, О. П. Недоспасова, Г. А. Барышева, Е. М. Рождественская; под науч. ред. Г. А. Барышевой; Нац. исслед. Томский политехнический ун-т. - Томск: STT, 2021. </w:t>
            </w:r>
          </w:p>
          <w:p w14:paraId="2F4F1A25" w14:textId="1B885D22" w:rsidR="00FE6A86" w:rsidRPr="00B34CCF" w:rsidRDefault="00B34CCF" w:rsidP="00B34CCF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066876">
              <w:rPr>
                <w:rFonts w:ascii="Times New Roman" w:hAnsi="Times New Roman"/>
              </w:rPr>
              <w:t xml:space="preserve">Барышева Г.А., Недоспасова О.П., Павлова И.А. и др. Институты реализации ресурсного потенциала старшего поколения для сохранения и накопления капитала здоровья: актуальный опыт и </w:t>
            </w:r>
            <w:r w:rsidRPr="00066876">
              <w:rPr>
                <w:rFonts w:ascii="Times New Roman" w:hAnsi="Times New Roman"/>
              </w:rPr>
              <w:lastRenderedPageBreak/>
              <w:t>перспективы / Барышева Г.А., Недоспасова О.П., Павлова И.А. [и др.]. – Монография /под науч. ред. докт. экон. наук Г.А. Барышевой. – Томск: STT, 2023. – 412 с.</w:t>
            </w:r>
          </w:p>
        </w:tc>
      </w:tr>
    </w:tbl>
    <w:p w14:paraId="1E5180CE" w14:textId="77777777" w:rsidR="004A4E80" w:rsidRPr="00B34CCF" w:rsidRDefault="004A4E80" w:rsidP="009E02F1"/>
    <w:p w14:paraId="336F7C28" w14:textId="77777777" w:rsidR="001E1B4A" w:rsidRPr="00B34CCF" w:rsidRDefault="001E1B4A" w:rsidP="001E1B4A">
      <w:pPr>
        <w:pStyle w:val="a7"/>
        <w:spacing w:after="0" w:line="240" w:lineRule="auto"/>
        <w:rPr>
          <w:rFonts w:ascii="Times New Roman" w:hAnsi="Times New Roman"/>
        </w:rPr>
      </w:pPr>
    </w:p>
    <w:sectPr w:rsidR="001E1B4A" w:rsidRPr="00B34CCF" w:rsidSect="00574870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CF9E3" w14:textId="77777777" w:rsidR="009B4DE5" w:rsidRDefault="009B4DE5">
      <w:r>
        <w:separator/>
      </w:r>
    </w:p>
  </w:endnote>
  <w:endnote w:type="continuationSeparator" w:id="0">
    <w:p w14:paraId="7E276CF1" w14:textId="77777777" w:rsidR="009B4DE5" w:rsidRDefault="009B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E8EF0" w14:textId="77777777" w:rsidR="009B4DE5" w:rsidRDefault="009B4DE5">
      <w:r>
        <w:separator/>
      </w:r>
    </w:p>
  </w:footnote>
  <w:footnote w:type="continuationSeparator" w:id="0">
    <w:p w14:paraId="55C1DA3A" w14:textId="77777777" w:rsidR="009B4DE5" w:rsidRDefault="009B4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159D"/>
    <w:multiLevelType w:val="hybridMultilevel"/>
    <w:tmpl w:val="D8BC6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3382C"/>
    <w:multiLevelType w:val="hybridMultilevel"/>
    <w:tmpl w:val="0E0C3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F3E6E"/>
    <w:multiLevelType w:val="hybridMultilevel"/>
    <w:tmpl w:val="3536E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E40F0"/>
    <w:multiLevelType w:val="hybridMultilevel"/>
    <w:tmpl w:val="DD2ED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80D6C"/>
    <w:multiLevelType w:val="hybridMultilevel"/>
    <w:tmpl w:val="6FD0FBC0"/>
    <w:lvl w:ilvl="0" w:tplc="0419000F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27"/>
    <w:rsid w:val="00016C71"/>
    <w:rsid w:val="000208DD"/>
    <w:rsid w:val="00066876"/>
    <w:rsid w:val="00075AF6"/>
    <w:rsid w:val="000B48E3"/>
    <w:rsid w:val="000B672A"/>
    <w:rsid w:val="000E43D8"/>
    <w:rsid w:val="00106698"/>
    <w:rsid w:val="00107861"/>
    <w:rsid w:val="001112F4"/>
    <w:rsid w:val="00131EDA"/>
    <w:rsid w:val="001A2128"/>
    <w:rsid w:val="001E1B4A"/>
    <w:rsid w:val="00205D74"/>
    <w:rsid w:val="00237319"/>
    <w:rsid w:val="002642B0"/>
    <w:rsid w:val="002A1E06"/>
    <w:rsid w:val="002C38F5"/>
    <w:rsid w:val="00313053"/>
    <w:rsid w:val="003207C1"/>
    <w:rsid w:val="00390DA3"/>
    <w:rsid w:val="003B7F38"/>
    <w:rsid w:val="003C285E"/>
    <w:rsid w:val="003E21F9"/>
    <w:rsid w:val="00416EA1"/>
    <w:rsid w:val="00423131"/>
    <w:rsid w:val="00490182"/>
    <w:rsid w:val="004A4E27"/>
    <w:rsid w:val="004A4E80"/>
    <w:rsid w:val="004B491E"/>
    <w:rsid w:val="00534E8A"/>
    <w:rsid w:val="00535610"/>
    <w:rsid w:val="0055663D"/>
    <w:rsid w:val="00574870"/>
    <w:rsid w:val="00596F65"/>
    <w:rsid w:val="005C61F8"/>
    <w:rsid w:val="00647C21"/>
    <w:rsid w:val="006730A0"/>
    <w:rsid w:val="006D7CE4"/>
    <w:rsid w:val="007E0FBE"/>
    <w:rsid w:val="007F7EF7"/>
    <w:rsid w:val="00820E2A"/>
    <w:rsid w:val="00866929"/>
    <w:rsid w:val="008E4721"/>
    <w:rsid w:val="00993AB5"/>
    <w:rsid w:val="009A0F63"/>
    <w:rsid w:val="009B4DE5"/>
    <w:rsid w:val="009B66AF"/>
    <w:rsid w:val="009E02F1"/>
    <w:rsid w:val="00AA0D72"/>
    <w:rsid w:val="00AC4D61"/>
    <w:rsid w:val="00B34CCF"/>
    <w:rsid w:val="00C00AF7"/>
    <w:rsid w:val="00C02440"/>
    <w:rsid w:val="00C34B39"/>
    <w:rsid w:val="00C462FF"/>
    <w:rsid w:val="00CE754A"/>
    <w:rsid w:val="00D10A25"/>
    <w:rsid w:val="00D346A1"/>
    <w:rsid w:val="00D909E9"/>
    <w:rsid w:val="00DA22A4"/>
    <w:rsid w:val="00DA3EEE"/>
    <w:rsid w:val="00DD1505"/>
    <w:rsid w:val="00DD4D86"/>
    <w:rsid w:val="00E57996"/>
    <w:rsid w:val="00EB17FD"/>
    <w:rsid w:val="00EE3F3C"/>
    <w:rsid w:val="00F559C8"/>
    <w:rsid w:val="00F64266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DCBB3"/>
  <w15:chartTrackingRefBased/>
  <w15:docId w15:val="{666A42E4-FEF1-46B3-BCD5-E2C6BFEF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27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A4E27"/>
    <w:pPr>
      <w:overflowPunct/>
      <w:autoSpaceDE/>
      <w:autoSpaceDN/>
      <w:adjustRightInd/>
      <w:textAlignment w:val="auto"/>
    </w:pPr>
  </w:style>
  <w:style w:type="character" w:customStyle="1" w:styleId="a4">
    <w:name w:val="Текст сноски Знак"/>
    <w:link w:val="a3"/>
    <w:semiHidden/>
    <w:rsid w:val="004A4E27"/>
    <w:rPr>
      <w:lang w:val="ru-RU" w:eastAsia="ru-RU" w:bidi="ar-SA"/>
    </w:rPr>
  </w:style>
  <w:style w:type="character" w:styleId="a5">
    <w:name w:val="footnote reference"/>
    <w:semiHidden/>
    <w:rsid w:val="004A4E27"/>
    <w:rPr>
      <w:vertAlign w:val="superscript"/>
    </w:rPr>
  </w:style>
  <w:style w:type="character" w:styleId="a6">
    <w:name w:val="Hyperlink"/>
    <w:uiPriority w:val="99"/>
    <w:rsid w:val="00E57996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E5799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B66A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Aptos" w:eastAsia="Aptos" w:hAnsi="Aptos"/>
      <w:kern w:val="2"/>
      <w:sz w:val="22"/>
      <w:szCs w:val="22"/>
      <w:lang w:eastAsia="en-US"/>
    </w:rPr>
  </w:style>
  <w:style w:type="table" w:styleId="a8">
    <w:name w:val="Table Grid"/>
    <w:basedOn w:val="a1"/>
    <w:uiPriority w:val="39"/>
    <w:rsid w:val="009B66AF"/>
    <w:rPr>
      <w:rFonts w:ascii="Aptos" w:eastAsia="Aptos" w:hAnsi="Aptos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47E3D-A3A4-437B-98E2-D5D74560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СВЕДЕНИЯ</vt:lpstr>
      <vt:lpstr>СВЕДЕНИЯ</vt:lpstr>
    </vt:vector>
  </TitlesOfParts>
  <Company>yrs</Company>
  <LinksUpToDate>false</LinksUpToDate>
  <CharactersWithSpaces>3063</CharactersWithSpaces>
  <SharedDoc>false</SharedDoc>
  <HLinks>
    <vt:vector size="6" baseType="variant">
      <vt:variant>
        <vt:i4>7077967</vt:i4>
      </vt:variant>
      <vt:variant>
        <vt:i4>0</vt:i4>
      </vt:variant>
      <vt:variant>
        <vt:i4>0</vt:i4>
      </vt:variant>
      <vt:variant>
        <vt:i4>5</vt:i4>
      </vt:variant>
      <vt:variant>
        <vt:lpwstr>mailto:elena@shinkarenko.me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Полякова</dc:creator>
  <cp:keywords/>
  <cp:lastModifiedBy>Кирпичникова Татьяна Николаевна</cp:lastModifiedBy>
  <cp:revision>2</cp:revision>
  <cp:lastPrinted>2024-09-26T04:49:00Z</cp:lastPrinted>
  <dcterms:created xsi:type="dcterms:W3CDTF">2025-09-02T05:06:00Z</dcterms:created>
  <dcterms:modified xsi:type="dcterms:W3CDTF">2025-09-02T05:06:00Z</dcterms:modified>
</cp:coreProperties>
</file>