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2399" w14:textId="77777777" w:rsidR="0032035D" w:rsidRDefault="00600771">
      <w:pPr>
        <w:jc w:val="center"/>
        <w:rPr>
          <w:b/>
        </w:rPr>
      </w:pPr>
      <w:r>
        <w:rPr>
          <w:b/>
        </w:rPr>
        <w:t>СВЕДЕНИЯ</w:t>
      </w:r>
    </w:p>
    <w:p w14:paraId="06A56998" w14:textId="77777777" w:rsidR="0032035D" w:rsidRDefault="00600771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2D0AADD" w14:textId="77777777" w:rsidR="0032035D" w:rsidRDefault="0032035D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6"/>
        <w:gridCol w:w="3801"/>
        <w:gridCol w:w="2410"/>
        <w:gridCol w:w="1919"/>
      </w:tblGrid>
      <w:tr w:rsidR="0032035D" w14:paraId="64C78188" w14:textId="77777777" w:rsidTr="0060077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8E10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FB56" w14:textId="77777777" w:rsidR="0032035D" w:rsidRDefault="0060077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184B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14:paraId="47C4A713" w14:textId="2E38AF03" w:rsidR="0032035D" w:rsidRDefault="0060077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 w:rsidR="00BD0C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55B9" w14:textId="77777777" w:rsidR="0032035D" w:rsidRDefault="0060077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32035D" w14:paraId="46E1280D" w14:textId="77777777" w:rsidTr="0060077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2AC0" w14:textId="77777777" w:rsidR="0032035D" w:rsidRDefault="00600771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Дубков Александр Александрович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FA9E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(ННГУ)</w:t>
            </w:r>
          </w:p>
          <w:p w14:paraId="28484456" w14:textId="77777777" w:rsidR="0032035D" w:rsidRDefault="0032035D">
            <w:pPr>
              <w:jc w:val="center"/>
              <w:rPr>
                <w:sz w:val="24"/>
                <w:szCs w:val="24"/>
              </w:rPr>
            </w:pPr>
          </w:p>
          <w:p w14:paraId="77724EE9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603022</w:t>
            </w:r>
            <w:r>
              <w:rPr>
                <w:sz w:val="24"/>
                <w:szCs w:val="24"/>
              </w:rPr>
              <w:t>, г. Нижний Новгород,</w:t>
            </w:r>
          </w:p>
          <w:p w14:paraId="774A3F45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Гагарина, 23</w:t>
            </w:r>
          </w:p>
          <w:p w14:paraId="766A395E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(831) 462-30-85</w:t>
            </w:r>
          </w:p>
          <w:p w14:paraId="6427BC5D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14:paraId="6372274E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dubkov@rf.unn.ru</w:t>
            </w:r>
          </w:p>
          <w:p w14:paraId="2D5ACE47" w14:textId="77777777" w:rsidR="0032035D" w:rsidRDefault="0032035D">
            <w:pPr>
              <w:jc w:val="center"/>
              <w:rPr>
                <w:sz w:val="24"/>
                <w:szCs w:val="24"/>
              </w:rPr>
            </w:pPr>
          </w:p>
          <w:p w14:paraId="0FA845B3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«Математические методы в радиофизике» радиофизического факультета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9794" w14:textId="77777777" w:rsidR="0032035D" w:rsidRDefault="0060077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Доктор физико-математических наук 1.3.4 - Радиофизика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E168" w14:textId="77777777" w:rsidR="0032035D" w:rsidRDefault="0060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32035D" w14:paraId="596BBD62" w14:textId="77777777" w:rsidTr="00600771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4953" w14:textId="03C4A9BE" w:rsidR="000F0649" w:rsidRDefault="00600771" w:rsidP="000F064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</w:t>
            </w:r>
            <w:r>
              <w:rPr>
                <w:sz w:val="24"/>
                <w:szCs w:val="24"/>
              </w:rPr>
              <w:t>едние 5 лет (не более 15 публикаций):</w:t>
            </w:r>
          </w:p>
        </w:tc>
      </w:tr>
      <w:tr w:rsidR="00600771" w14:paraId="678BBC2B" w14:textId="77777777" w:rsidTr="00600771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796F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Guarcello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Enhancement of stability of metastable states in the presence of </w:t>
            </w:r>
            <w:proofErr w:type="spellStart"/>
            <w:r>
              <w:rPr>
                <w:sz w:val="24"/>
                <w:szCs w:val="24"/>
                <w:lang w:val="en-US"/>
              </w:rPr>
              <w:t>Lévy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noise // </w:t>
            </w:r>
            <w:proofErr w:type="spellStart"/>
            <w:r>
              <w:rPr>
                <w:sz w:val="24"/>
                <w:szCs w:val="24"/>
                <w:lang w:val="en-US"/>
              </w:rPr>
              <w:t>SciPost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Physics. 2025. Vol. 18. № 1. P. 006.</w:t>
            </w:r>
          </w:p>
          <w:p w14:paraId="18748A91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Filatov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D.O., </w:t>
            </w:r>
            <w:proofErr w:type="spellStart"/>
            <w:r>
              <w:rPr>
                <w:sz w:val="24"/>
                <w:szCs w:val="24"/>
                <w:lang w:val="en-US"/>
              </w:rPr>
              <w:t>Vrzheshch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D.V.,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A.A.</w:t>
            </w:r>
            <w:r>
              <w:rPr>
                <w:sz w:val="24"/>
                <w:szCs w:val="24"/>
                <w:lang w:val="en-US"/>
              </w:rPr>
              <w:t xml:space="preserve"> Response of a </w:t>
            </w:r>
            <w:proofErr w:type="spellStart"/>
            <w:r>
              <w:rPr>
                <w:sz w:val="24"/>
                <w:szCs w:val="24"/>
                <w:lang w:val="en-US"/>
              </w:rPr>
              <w:t>Memristor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to an External Noise Signal // Fluctuation and Noise Letters. 2025. Vol. 18. № 1. P. 2440064.</w:t>
            </w:r>
          </w:p>
          <w:p w14:paraId="49F49E17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Kargovsky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Chichigina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O.A. Super-Poisson Renewal Process Characterized by Waiting Time Distributions with the Locally Thickened Tail // Fluctuation and Noise Letters. 2025. Vol. 18. № 1. P. 2440063.</w:t>
            </w:r>
          </w:p>
          <w:p w14:paraId="4861A1C9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A.A.</w:t>
            </w:r>
            <w:r>
              <w:rPr>
                <w:sz w:val="24"/>
                <w:szCs w:val="24"/>
                <w:lang w:val="en-US"/>
              </w:rPr>
              <w:t xml:space="preserve"> Probability Characteristics of </w:t>
            </w:r>
            <w:proofErr w:type="spellStart"/>
            <w:r>
              <w:rPr>
                <w:sz w:val="24"/>
                <w:szCs w:val="24"/>
                <w:lang w:val="en-US"/>
              </w:rPr>
              <w:t>Gompertz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Model with Different Kinds of Colored Noise Excitation // Fluctuation and Noise Letters. 2025. Vol. 18. № 1. P. 2550010.</w:t>
            </w:r>
          </w:p>
          <w:p w14:paraId="64887628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Roldan J.B., Miranda E., Maldonado D., </w:t>
            </w:r>
            <w:proofErr w:type="spellStart"/>
            <w:r>
              <w:rPr>
                <w:sz w:val="24"/>
                <w:szCs w:val="24"/>
                <w:lang w:val="en-US"/>
              </w:rPr>
              <w:t>Mikhailov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>
              <w:rPr>
                <w:sz w:val="24"/>
                <w:szCs w:val="24"/>
                <w:lang w:val="en-US"/>
              </w:rPr>
              <w:t>Agudov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Koryazhkina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M.N., González M.B., </w:t>
            </w:r>
            <w:proofErr w:type="spellStart"/>
            <w:r>
              <w:rPr>
                <w:sz w:val="24"/>
                <w:szCs w:val="24"/>
                <w:lang w:val="en-US"/>
              </w:rPr>
              <w:t>Villena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>
              <w:rPr>
                <w:sz w:val="24"/>
                <w:szCs w:val="24"/>
                <w:lang w:val="en-US"/>
              </w:rPr>
              <w:t>Poblador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sz w:val="24"/>
                <w:szCs w:val="24"/>
                <w:lang w:val="en-US"/>
              </w:rPr>
              <w:t>Saludes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-Tapia M., </w:t>
            </w:r>
            <w:proofErr w:type="spellStart"/>
            <w:r>
              <w:rPr>
                <w:sz w:val="24"/>
                <w:szCs w:val="24"/>
                <w:lang w:val="en-US"/>
              </w:rPr>
              <w:t>Picos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R., Jiménez-</w:t>
            </w:r>
            <w:proofErr w:type="spellStart"/>
            <w:r>
              <w:rPr>
                <w:sz w:val="24"/>
                <w:szCs w:val="24"/>
                <w:lang w:val="en-US"/>
              </w:rPr>
              <w:t>Molinos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>
              <w:rPr>
                <w:sz w:val="24"/>
                <w:szCs w:val="24"/>
                <w:lang w:val="en-US"/>
              </w:rPr>
              <w:t>Stavrinidis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S.G., Salvador E., Alonso F.J., </w:t>
            </w:r>
            <w:proofErr w:type="spellStart"/>
            <w:r>
              <w:rPr>
                <w:sz w:val="24"/>
                <w:szCs w:val="24"/>
                <w:lang w:val="en-US"/>
              </w:rPr>
              <w:t>Campabadal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B., </w:t>
            </w:r>
            <w:r>
              <w:rPr>
                <w:sz w:val="24"/>
                <w:szCs w:val="24"/>
                <w:lang w:val="en-US"/>
              </w:rPr>
              <w:lastRenderedPageBreak/>
              <w:t>Lanza M., Chua L.O. Variability in Resistive Memories // Advanced Intelligent Systems. 2023. Vol. 5. № 6. P. 2200338 (1-46).</w:t>
            </w:r>
          </w:p>
          <w:p w14:paraId="6229CA13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Carollo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Valenti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 </w:t>
            </w:r>
            <w:proofErr w:type="spellStart"/>
            <w:r>
              <w:rPr>
                <w:sz w:val="24"/>
                <w:szCs w:val="24"/>
                <w:lang w:val="en-US"/>
              </w:rPr>
              <w:t>Memristors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sz w:val="24"/>
                <w:szCs w:val="24"/>
                <w:lang w:val="en-US"/>
              </w:rPr>
              <w:t>nonequilibrium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stochastic </w:t>
            </w:r>
            <w:proofErr w:type="spellStart"/>
            <w:r>
              <w:rPr>
                <w:sz w:val="24"/>
                <w:szCs w:val="24"/>
                <w:lang w:val="en-US"/>
              </w:rPr>
              <w:t>multistable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systems // Chaos, Solitons and Fractals. 2022. Vol. 164. P. 112610 (1-16).</w:t>
            </w:r>
          </w:p>
          <w:p w14:paraId="783A2A2B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Generalized Wiener process and Kolmogorov’s equation for diffusion induced by non-Gaussian noise source // The Random and Fluctuating World. Singapore: World Scientific. 2022. Pp. 19-26.</w:t>
            </w:r>
          </w:p>
          <w:p w14:paraId="6A70A9B5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Mikhailov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>
              <w:rPr>
                <w:sz w:val="24"/>
                <w:szCs w:val="24"/>
                <w:lang w:val="en-US"/>
              </w:rPr>
              <w:t>Guseinov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D.V., </w:t>
            </w:r>
            <w:proofErr w:type="spellStart"/>
            <w:r>
              <w:rPr>
                <w:sz w:val="24"/>
                <w:szCs w:val="24"/>
                <w:lang w:val="en-US"/>
              </w:rPr>
              <w:t>Belov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A.I., </w:t>
            </w:r>
            <w:proofErr w:type="spellStart"/>
            <w:r>
              <w:rPr>
                <w:sz w:val="24"/>
                <w:szCs w:val="24"/>
                <w:lang w:val="en-US"/>
              </w:rPr>
              <w:t>Korolev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D.S., </w:t>
            </w:r>
            <w:proofErr w:type="spellStart"/>
            <w:r>
              <w:rPr>
                <w:sz w:val="24"/>
                <w:szCs w:val="24"/>
                <w:lang w:val="en-US"/>
              </w:rPr>
              <w:t>Shishmakova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>
              <w:rPr>
                <w:sz w:val="24"/>
                <w:szCs w:val="24"/>
                <w:lang w:val="en-US"/>
              </w:rPr>
              <w:t>Koryazhkina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>
              <w:rPr>
                <w:sz w:val="24"/>
                <w:szCs w:val="24"/>
                <w:lang w:val="en-US"/>
              </w:rPr>
              <w:t>Filatov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D.O., </w:t>
            </w:r>
            <w:proofErr w:type="spellStart"/>
            <w:r>
              <w:rPr>
                <w:sz w:val="24"/>
                <w:szCs w:val="24"/>
                <w:lang w:val="en-US"/>
              </w:rPr>
              <w:t>Gorshkov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O.N., Maldonado D., Alonso F.J., Roldan J.B., </w:t>
            </w:r>
            <w:proofErr w:type="spellStart"/>
            <w:r>
              <w:rPr>
                <w:sz w:val="24"/>
                <w:szCs w:val="24"/>
                <w:lang w:val="en-US"/>
              </w:rPr>
              <w:t>Krichigin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Agudov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Karollo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Stochastic resonance in a metal-oxide </w:t>
            </w:r>
            <w:proofErr w:type="spellStart"/>
            <w:r>
              <w:rPr>
                <w:sz w:val="24"/>
                <w:szCs w:val="24"/>
                <w:lang w:val="en-US"/>
              </w:rPr>
              <w:t>memristive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device // Chaos, Solitons and Fractals. 2021. Vol. 144. P. 110723 (1-12).</w:t>
            </w:r>
          </w:p>
          <w:p w14:paraId="7F2B68C8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Ryabova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>
              <w:rPr>
                <w:sz w:val="24"/>
                <w:szCs w:val="24"/>
                <w:lang w:val="en-US"/>
              </w:rPr>
              <w:t>Filatov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D.O., </w:t>
            </w:r>
            <w:proofErr w:type="spellStart"/>
            <w:r>
              <w:rPr>
                <w:sz w:val="24"/>
                <w:szCs w:val="24"/>
                <w:lang w:val="en-US"/>
              </w:rPr>
              <w:t>Koryazhkina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>
              <w:rPr>
                <w:sz w:val="24"/>
                <w:szCs w:val="24"/>
                <w:lang w:val="en-US"/>
              </w:rPr>
              <w:t>Antonov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D.A., </w:t>
            </w:r>
            <w:proofErr w:type="spellStart"/>
            <w:r>
              <w:rPr>
                <w:sz w:val="24"/>
                <w:szCs w:val="24"/>
                <w:lang w:val="en-US"/>
              </w:rPr>
              <w:t>Antonov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I.N., </w:t>
            </w:r>
            <w:proofErr w:type="spellStart"/>
            <w:r>
              <w:rPr>
                <w:sz w:val="24"/>
                <w:szCs w:val="24"/>
                <w:lang w:val="en-US"/>
              </w:rPr>
              <w:t>Gorshkov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O.N., </w:t>
            </w:r>
            <w:proofErr w:type="spellStart"/>
            <w:r>
              <w:rPr>
                <w:sz w:val="24"/>
                <w:szCs w:val="24"/>
                <w:lang w:val="en-US"/>
              </w:rPr>
              <w:t>Kharcheva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A.A.</w:t>
            </w:r>
            <w:r>
              <w:rPr>
                <w:sz w:val="24"/>
                <w:szCs w:val="24"/>
                <w:lang w:val="en-US"/>
              </w:rPr>
              <w:t xml:space="preserve"> Resonant activation of resistive switching in ZrO2(Y) films // Journal of Physics: Conference Series. 2021. Vol. 1851. № 1. P. 012003 (1-6).</w:t>
            </w:r>
          </w:p>
          <w:p w14:paraId="3F5FAD4D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Agudov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Safonov A.V., </w:t>
            </w:r>
            <w:proofErr w:type="spellStart"/>
            <w:r>
              <w:rPr>
                <w:sz w:val="24"/>
                <w:szCs w:val="24"/>
                <w:lang w:val="en-US"/>
              </w:rPr>
              <w:t>Krichigin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Kharcheva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>
              <w:rPr>
                <w:sz w:val="24"/>
                <w:szCs w:val="24"/>
                <w:lang w:val="en-US"/>
              </w:rPr>
              <w:t>Guseinov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D.V., </w:t>
            </w:r>
            <w:proofErr w:type="spellStart"/>
            <w:r>
              <w:rPr>
                <w:sz w:val="24"/>
                <w:szCs w:val="24"/>
                <w:lang w:val="en-US"/>
              </w:rPr>
              <w:t>Koryazhkina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>
              <w:rPr>
                <w:sz w:val="24"/>
                <w:szCs w:val="24"/>
                <w:lang w:val="en-US"/>
              </w:rPr>
              <w:t>Novikov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>
              <w:rPr>
                <w:sz w:val="24"/>
                <w:szCs w:val="24"/>
                <w:lang w:val="en-US"/>
              </w:rPr>
              <w:t>Shishmakova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>
              <w:rPr>
                <w:sz w:val="24"/>
                <w:szCs w:val="24"/>
                <w:lang w:val="en-US"/>
              </w:rPr>
              <w:t>Antonov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I.N., </w:t>
            </w:r>
            <w:proofErr w:type="spellStart"/>
            <w:r>
              <w:rPr>
                <w:sz w:val="24"/>
                <w:szCs w:val="24"/>
                <w:lang w:val="en-US"/>
              </w:rPr>
              <w:t>Carollo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Stochastic model of </w:t>
            </w:r>
            <w:proofErr w:type="spellStart"/>
            <w:r>
              <w:rPr>
                <w:sz w:val="24"/>
                <w:szCs w:val="24"/>
                <w:lang w:val="en-US"/>
              </w:rPr>
              <w:t>memristor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based on the length of conductive region // Chaos, Solitons and Fractals. 2021. Vol. 150. P. 111131 (1-11).</w:t>
            </w:r>
          </w:p>
          <w:p w14:paraId="54884B7F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Agudov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N.V., Safonov A.V., </w:t>
            </w:r>
            <w:proofErr w:type="spellStart"/>
            <w:r>
              <w:rPr>
                <w:sz w:val="24"/>
                <w:szCs w:val="24"/>
                <w:lang w:val="en-US"/>
              </w:rPr>
              <w:t>Krichigin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Kharcheva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Valenti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>
              <w:rPr>
                <w:sz w:val="24"/>
                <w:szCs w:val="24"/>
                <w:lang w:val="en-US"/>
              </w:rPr>
              <w:t>Guseinov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D.V., </w:t>
            </w:r>
            <w:proofErr w:type="spellStart"/>
            <w:r>
              <w:rPr>
                <w:sz w:val="24"/>
                <w:szCs w:val="24"/>
                <w:lang w:val="en-US"/>
              </w:rPr>
              <w:t>Belov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A.I., </w:t>
            </w:r>
            <w:proofErr w:type="spellStart"/>
            <w:r>
              <w:rPr>
                <w:sz w:val="24"/>
                <w:szCs w:val="24"/>
                <w:lang w:val="en-US"/>
              </w:rPr>
              <w:t>Mikhailov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>
              <w:rPr>
                <w:sz w:val="24"/>
                <w:szCs w:val="24"/>
                <w:lang w:val="en-US"/>
              </w:rPr>
              <w:t>Carollo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Nonstationary distributions and relaxation times in a stochastic model of </w:t>
            </w:r>
            <w:proofErr w:type="spellStart"/>
            <w:r>
              <w:rPr>
                <w:sz w:val="24"/>
                <w:szCs w:val="24"/>
                <w:lang w:val="en-US"/>
              </w:rPr>
              <w:t>memristor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Journal of Statistical Mechanics: Theory and Experiment. 2020. Vol. 2020. № 2. P. 024003 (1-23).</w:t>
            </w:r>
          </w:p>
          <w:p w14:paraId="0BC52FE4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Filatov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D.O., </w:t>
            </w:r>
            <w:proofErr w:type="spellStart"/>
            <w:r>
              <w:rPr>
                <w:sz w:val="24"/>
                <w:szCs w:val="24"/>
                <w:lang w:val="en-US"/>
              </w:rPr>
              <w:t>Novikov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A.S., Baranova V.N., </w:t>
            </w:r>
            <w:proofErr w:type="spellStart"/>
            <w:r>
              <w:rPr>
                <w:sz w:val="24"/>
                <w:szCs w:val="24"/>
                <w:lang w:val="en-US"/>
              </w:rPr>
              <w:t>Antonov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D.A., </w:t>
            </w:r>
            <w:proofErr w:type="spellStart"/>
            <w:r>
              <w:rPr>
                <w:sz w:val="24"/>
                <w:szCs w:val="24"/>
                <w:lang w:val="en-US"/>
              </w:rPr>
              <w:t>Kruglov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Antonov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I.N., </w:t>
            </w:r>
            <w:proofErr w:type="spellStart"/>
            <w:r>
              <w:rPr>
                <w:sz w:val="24"/>
                <w:szCs w:val="24"/>
                <w:lang w:val="en-US"/>
              </w:rPr>
              <w:t>Zdoroveishchev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>
              <w:rPr>
                <w:sz w:val="24"/>
                <w:szCs w:val="24"/>
                <w:lang w:val="en-US"/>
              </w:rPr>
              <w:t>Koryazhkina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>
              <w:rPr>
                <w:sz w:val="24"/>
                <w:szCs w:val="24"/>
                <w:lang w:val="en-US"/>
              </w:rPr>
              <w:t>Gorshkov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O.N.,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Carollo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 Experimental investigations of local stochastic resistive switching in </w:t>
            </w:r>
            <w:proofErr w:type="spellStart"/>
            <w:r>
              <w:rPr>
                <w:sz w:val="24"/>
                <w:szCs w:val="24"/>
                <w:lang w:val="en-US"/>
              </w:rPr>
              <w:t>yttria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stabilized zirconia film on a conductive substrate // Journal of Statistical Mechanics: Theory and Experiment. 2020. Vol. 2020. № 2. P. 024005 (1-11).</w:t>
            </w:r>
          </w:p>
          <w:p w14:paraId="26CAEEC2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Dybiec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B., </w:t>
            </w: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B., </w:t>
            </w:r>
            <w:proofErr w:type="spellStart"/>
            <w:r>
              <w:rPr>
                <w:sz w:val="24"/>
                <w:szCs w:val="24"/>
                <w:lang w:val="en-US"/>
              </w:rPr>
              <w:t>Kharcheva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>
              <w:rPr>
                <w:sz w:val="24"/>
                <w:szCs w:val="24"/>
                <w:lang w:val="en-US"/>
              </w:rPr>
              <w:t>Guarcello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C., </w:t>
            </w:r>
            <w:proofErr w:type="spellStart"/>
            <w:r>
              <w:rPr>
                <w:sz w:val="24"/>
                <w:szCs w:val="24"/>
                <w:lang w:val="en-US"/>
              </w:rPr>
              <w:t>Valenti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 Statistics of residence time for </w:t>
            </w:r>
            <w:proofErr w:type="spellStart"/>
            <w:r>
              <w:rPr>
                <w:sz w:val="24"/>
                <w:szCs w:val="24"/>
                <w:lang w:val="en-US"/>
              </w:rPr>
              <w:t>Lévy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flights in unstable parabolic potentials // Physical Review E. 2020. Vol. 102. № 4. P. 042142.</w:t>
            </w:r>
          </w:p>
          <w:p w14:paraId="52365367" w14:textId="77777777" w:rsidR="00600771" w:rsidRDefault="00600771" w:rsidP="00600771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Spagnolo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B.,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Dubkov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A.A</w:t>
            </w:r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Valenti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D. New trends in </w:t>
            </w:r>
            <w:proofErr w:type="spellStart"/>
            <w:r>
              <w:rPr>
                <w:sz w:val="24"/>
                <w:szCs w:val="24"/>
                <w:lang w:val="en-US"/>
              </w:rPr>
              <w:t>nonequilibrium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statistical mechanics: classical and quantum systems // Journal of Statistical Mechanics: Theory and Experiment. 2020. Vol. 2020. № 9. P. 094001 (1-9).</w:t>
            </w:r>
          </w:p>
          <w:p w14:paraId="0531EE33" w14:textId="55F8136B" w:rsidR="00600771" w:rsidRPr="00600771" w:rsidRDefault="00600771" w:rsidP="00600771">
            <w:pPr>
              <w:pStyle w:val="ad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00771">
              <w:rPr>
                <w:sz w:val="24"/>
                <w:szCs w:val="24"/>
                <w:shd w:val="clear" w:color="auto" w:fill="FFFFFF"/>
              </w:rPr>
              <w:t xml:space="preserve">Михайлов А.Н., Королев Д.С., Белов А.И., Герасимова С.А., Мищенко М.А., Гусейнов Д.В.,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Коряжкина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М.Н.,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Тетельбаум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Д.И., Филатов Д.О., Горшков О.Н.,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Агудов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Н.В., </w:t>
            </w:r>
            <w:r w:rsidRPr="00600771">
              <w:rPr>
                <w:b/>
                <w:sz w:val="24"/>
                <w:szCs w:val="24"/>
                <w:shd w:val="clear" w:color="auto" w:fill="FFFFFF"/>
              </w:rPr>
              <w:t>Дубков А.А.</w:t>
            </w:r>
            <w:r w:rsidRPr="00600771">
              <w:rPr>
                <w:sz w:val="24"/>
                <w:szCs w:val="24"/>
                <w:shd w:val="clear" w:color="auto" w:fill="FFFFFF"/>
              </w:rPr>
              <w:t xml:space="preserve">, Казанцев В.Б.,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Спаньоло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Б.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Мемристивные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устройства под действием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нейроноподобной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 активности и шума // </w:t>
            </w:r>
            <w:proofErr w:type="spellStart"/>
            <w:r w:rsidRPr="00600771">
              <w:rPr>
                <w:sz w:val="24"/>
                <w:szCs w:val="24"/>
                <w:shd w:val="clear" w:color="auto" w:fill="FFFFFF"/>
              </w:rPr>
              <w:t>Наноиндустрия</w:t>
            </w:r>
            <w:proofErr w:type="spellEnd"/>
            <w:r w:rsidRPr="00600771">
              <w:rPr>
                <w:sz w:val="24"/>
                <w:szCs w:val="24"/>
                <w:shd w:val="clear" w:color="auto" w:fill="FFFFFF"/>
              </w:rPr>
              <w:t xml:space="preserve">. 2020. Т. 13. № S4 (99). </w:t>
            </w:r>
            <w:r w:rsidRPr="00600771">
              <w:rPr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600771">
              <w:rPr>
                <w:sz w:val="24"/>
                <w:szCs w:val="24"/>
                <w:shd w:val="clear" w:color="auto" w:fill="FFFFFF"/>
              </w:rPr>
              <w:t>. 561-562.</w:t>
            </w:r>
          </w:p>
        </w:tc>
      </w:tr>
    </w:tbl>
    <w:p w14:paraId="14635169" w14:textId="77777777" w:rsidR="0032035D" w:rsidRPr="00711B7F" w:rsidRDefault="0032035D" w:rsidP="00711B7F">
      <w:pPr>
        <w:tabs>
          <w:tab w:val="left" w:pos="914"/>
        </w:tabs>
        <w:rPr>
          <w:b/>
        </w:rPr>
      </w:pPr>
      <w:bookmarkStart w:id="0" w:name="_GoBack"/>
      <w:bookmarkEnd w:id="0"/>
    </w:p>
    <w:sectPr w:rsidR="0032035D" w:rsidRPr="00711B7F" w:rsidSect="00600771">
      <w:pgSz w:w="12240" w:h="15840"/>
      <w:pgMar w:top="709" w:right="851" w:bottom="568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6028"/>
    <w:multiLevelType w:val="multilevel"/>
    <w:tmpl w:val="6D56F8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73A03"/>
    <w:multiLevelType w:val="multilevel"/>
    <w:tmpl w:val="7D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5D"/>
    <w:rsid w:val="000F0649"/>
    <w:rsid w:val="00110442"/>
    <w:rsid w:val="00197A5B"/>
    <w:rsid w:val="00283FFE"/>
    <w:rsid w:val="0032035D"/>
    <w:rsid w:val="00600771"/>
    <w:rsid w:val="00622979"/>
    <w:rsid w:val="006675E1"/>
    <w:rsid w:val="00711B7F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9183"/>
  <w15:docId w15:val="{062131BB-DE13-4A08-B83C-4A21399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qFormat/>
    <w:rsid w:val="004A4E27"/>
    <w:rPr>
      <w:lang w:val="ru-RU" w:eastAsia="ru-RU" w:bidi="ar-SA"/>
    </w:rPr>
  </w:style>
  <w:style w:type="character" w:customStyle="1" w:styleId="a5">
    <w:name w:val="Символ сноски"/>
    <w:semiHidden/>
    <w:qFormat/>
    <w:rsid w:val="004A4E27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sid w:val="003E6565"/>
    <w:rPr>
      <w:vertAlign w:val="superscript"/>
    </w:rPr>
  </w:style>
  <w:style w:type="character" w:customStyle="1" w:styleId="lrzxr">
    <w:name w:val="lrzxr"/>
    <w:qFormat/>
    <w:rsid w:val="001E569F"/>
  </w:style>
  <w:style w:type="character" w:customStyle="1" w:styleId="a7">
    <w:name w:val="Символ нумерации"/>
    <w:qFormat/>
    <w:rsid w:val="003E6565"/>
    <w:rPr>
      <w:sz w:val="24"/>
      <w:szCs w:val="24"/>
    </w:rPr>
  </w:style>
  <w:style w:type="paragraph" w:customStyle="1" w:styleId="1">
    <w:name w:val="Заголовок1"/>
    <w:basedOn w:val="a"/>
    <w:next w:val="a8"/>
    <w:qFormat/>
    <w:rsid w:val="003E656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3E6565"/>
    <w:pPr>
      <w:spacing w:after="140" w:line="276" w:lineRule="auto"/>
    </w:pPr>
  </w:style>
  <w:style w:type="paragraph" w:styleId="a9">
    <w:name w:val="List"/>
    <w:basedOn w:val="a8"/>
    <w:rsid w:val="003E6565"/>
    <w:rPr>
      <w:rFonts w:cs="Arial"/>
    </w:rPr>
  </w:style>
  <w:style w:type="paragraph" w:styleId="aa">
    <w:name w:val="caption"/>
    <w:basedOn w:val="a"/>
    <w:qFormat/>
    <w:rsid w:val="003E65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3E6565"/>
    <w:pPr>
      <w:suppressLineNumbers/>
    </w:pPr>
    <w:rPr>
      <w:rFonts w:cs="Arial"/>
    </w:rPr>
  </w:style>
  <w:style w:type="paragraph" w:styleId="a4">
    <w:name w:val="footnote text"/>
    <w:basedOn w:val="a"/>
    <w:link w:val="a3"/>
    <w:semiHidden/>
    <w:rsid w:val="004A4E27"/>
    <w:pPr>
      <w:textAlignment w:val="auto"/>
    </w:pPr>
    <w:rPr>
      <w:sz w:val="20"/>
    </w:rPr>
  </w:style>
  <w:style w:type="numbering" w:customStyle="1" w:styleId="ac">
    <w:name w:val="Без списка"/>
    <w:uiPriority w:val="99"/>
    <w:semiHidden/>
    <w:unhideWhenUsed/>
    <w:qFormat/>
  </w:style>
  <w:style w:type="paragraph" w:styleId="ad">
    <w:name w:val="List Paragraph"/>
    <w:basedOn w:val="a"/>
    <w:uiPriority w:val="34"/>
    <w:qFormat/>
    <w:rsid w:val="0060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</dc:creator>
  <dc:description/>
  <cp:lastModifiedBy>Кирпичникова Татьяна Николаевна</cp:lastModifiedBy>
  <cp:revision>3</cp:revision>
  <dcterms:created xsi:type="dcterms:W3CDTF">2025-03-26T06:46:00Z</dcterms:created>
  <dcterms:modified xsi:type="dcterms:W3CDTF">2025-03-26T06:47:00Z</dcterms:modified>
  <dc:language>ru-RU</dc:language>
</cp:coreProperties>
</file>