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CA1" w:rsidRDefault="007079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  <w:bookmarkStart w:id="0" w:name="_GoBack"/>
      <w:bookmarkEnd w:id="0"/>
      <w:r>
        <w:rPr>
          <w:b/>
          <w:color w:val="000000"/>
          <w:szCs w:val="28"/>
        </w:rPr>
        <w:t>СВЕДЕНИЯ</w:t>
      </w:r>
    </w:p>
    <w:p w:rsidR="00BF0CA1" w:rsidRDefault="007079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  <w:r>
        <w:rPr>
          <w:b/>
          <w:color w:val="000000"/>
          <w:szCs w:val="28"/>
        </w:rPr>
        <w:t>об официальном оппоненте</w:t>
      </w:r>
    </w:p>
    <w:p w:rsidR="00BF0CA1" w:rsidRDefault="00BF0C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tbl>
      <w:tblPr>
        <w:tblStyle w:val="ad"/>
        <w:tblW w:w="1009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6"/>
        <w:gridCol w:w="3966"/>
        <w:gridCol w:w="2448"/>
        <w:gridCol w:w="1761"/>
      </w:tblGrid>
      <w:tr w:rsidR="00BF0CA1">
        <w:trPr>
          <w:trHeight w:val="4005"/>
        </w:trPr>
        <w:tc>
          <w:tcPr>
            <w:tcW w:w="1916" w:type="dxa"/>
          </w:tcPr>
          <w:p w:rsidR="00BF0CA1" w:rsidRDefault="00707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3966" w:type="dxa"/>
          </w:tcPr>
          <w:p w:rsidR="00BF0CA1" w:rsidRDefault="00707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Место основной  работы - 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 (полностью с указанием структурного подразделения)</w:t>
            </w:r>
          </w:p>
        </w:tc>
        <w:tc>
          <w:tcPr>
            <w:tcW w:w="2448" w:type="dxa"/>
          </w:tcPr>
          <w:p w:rsidR="00BF0CA1" w:rsidRDefault="00707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 соответствии с действующей Номенклатурой специальностей научных работников)</w:t>
            </w:r>
          </w:p>
        </w:tc>
        <w:tc>
          <w:tcPr>
            <w:tcW w:w="1761" w:type="dxa"/>
          </w:tcPr>
          <w:p w:rsidR="00BF0CA1" w:rsidRDefault="00707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 xml:space="preserve">Ученое звание </w:t>
            </w:r>
          </w:p>
        </w:tc>
      </w:tr>
      <w:tr w:rsidR="00BF0CA1">
        <w:trPr>
          <w:trHeight w:val="2895"/>
        </w:trPr>
        <w:tc>
          <w:tcPr>
            <w:tcW w:w="1916" w:type="dxa"/>
          </w:tcPr>
          <w:p w:rsidR="00BF0CA1" w:rsidRDefault="00707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Румянцев Владимир Петрович</w:t>
            </w:r>
          </w:p>
          <w:p w:rsidR="00BF0CA1" w:rsidRDefault="00BF0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6" w:type="dxa"/>
          </w:tcPr>
          <w:p w:rsidR="00BF0CA1" w:rsidRDefault="00707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</w:t>
            </w:r>
            <w:r>
              <w:rPr>
                <w:color w:val="000000"/>
                <w:sz w:val="24"/>
                <w:szCs w:val="24"/>
              </w:rPr>
              <w:t>едеральное государственное автономное образовательное учреждение высшего образования «</w:t>
            </w:r>
            <w:r>
              <w:rPr>
                <w:sz w:val="24"/>
                <w:szCs w:val="24"/>
              </w:rPr>
              <w:t>Национальный исследовательский Томский государственный университет</w:t>
            </w:r>
            <w:r>
              <w:rPr>
                <w:color w:val="000000"/>
                <w:sz w:val="24"/>
                <w:szCs w:val="24"/>
              </w:rPr>
              <w:t xml:space="preserve">», </w:t>
            </w:r>
          </w:p>
          <w:p w:rsidR="00BF0CA1" w:rsidRDefault="00707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634050, г. Томск, пр. Ленина, 36.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BF0CA1" w:rsidRDefault="00707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+7 (</w:t>
            </w:r>
            <w:r>
              <w:rPr>
                <w:sz w:val="24"/>
                <w:szCs w:val="24"/>
                <w:highlight w:val="white"/>
              </w:rPr>
              <w:t>3822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) </w:t>
            </w:r>
            <w:r>
              <w:rPr>
                <w:sz w:val="24"/>
                <w:szCs w:val="24"/>
                <w:highlight w:val="white"/>
              </w:rPr>
              <w:t>529</w:t>
            </w:r>
            <w:r>
              <w:rPr>
                <w:color w:val="000000"/>
                <w:sz w:val="24"/>
                <w:szCs w:val="24"/>
                <w:highlight w:val="white"/>
              </w:rPr>
              <w:t>-</w:t>
            </w:r>
            <w:r>
              <w:rPr>
                <w:sz w:val="24"/>
                <w:szCs w:val="24"/>
                <w:highlight w:val="white"/>
              </w:rPr>
              <w:t>604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. </w:t>
            </w:r>
            <w:hyperlink r:id="rId6">
              <w:r>
                <w:rPr>
                  <w:color w:val="1155CC"/>
                  <w:sz w:val="24"/>
                  <w:szCs w:val="24"/>
                  <w:highlight w:val="white"/>
                  <w:u w:val="single"/>
                </w:rPr>
                <w:t>rumv@mail.ru</w:t>
              </w:r>
            </w:hyperlink>
            <w:r>
              <w:rPr>
                <w:color w:val="000000"/>
                <w:sz w:val="24"/>
                <w:szCs w:val="24"/>
                <w:highlight w:val="white"/>
              </w:rPr>
              <w:t xml:space="preserve">  </w:t>
            </w:r>
          </w:p>
          <w:p w:rsidR="00BF0CA1" w:rsidRDefault="00707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кафедрой востоковедения</w:t>
            </w:r>
          </w:p>
        </w:tc>
        <w:tc>
          <w:tcPr>
            <w:tcW w:w="2448" w:type="dxa"/>
          </w:tcPr>
          <w:p w:rsidR="00BF0CA1" w:rsidRDefault="00707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Доктор исторических наук, </w:t>
            </w:r>
            <w:r>
              <w:rPr>
                <w:sz w:val="24"/>
                <w:szCs w:val="24"/>
              </w:rPr>
              <w:t>5.6.2.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сеобщая история</w:t>
            </w:r>
          </w:p>
        </w:tc>
        <w:tc>
          <w:tcPr>
            <w:tcW w:w="1761" w:type="dxa"/>
          </w:tcPr>
          <w:p w:rsidR="00BF0CA1" w:rsidRDefault="00707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 xml:space="preserve">Профессор </w:t>
            </w:r>
          </w:p>
        </w:tc>
      </w:tr>
      <w:tr w:rsidR="00BF0CA1">
        <w:trPr>
          <w:trHeight w:val="5850"/>
        </w:trPr>
        <w:tc>
          <w:tcPr>
            <w:tcW w:w="10091" w:type="dxa"/>
            <w:gridSpan w:val="4"/>
          </w:tcPr>
          <w:p w:rsidR="00BF0CA1" w:rsidRDefault="0070792A">
            <w:pPr>
              <w:numPr>
                <w:ilvl w:val="0"/>
                <w:numId w:val="1"/>
              </w:numPr>
              <w:spacing w:line="276" w:lineRule="auto"/>
              <w:ind w:left="-1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Румянцев В.П., Хакимов А.Ш. Реакция Исламской Республики Иран на выход США...из Совместного всеобъемлющего плана действий //Известия Алтайского государственного университета. 2019. № 6 (110). С. 92-96.</w:t>
            </w:r>
          </w:p>
          <w:p w:rsidR="00BF0CA1" w:rsidRDefault="0070792A">
            <w:pPr>
              <w:numPr>
                <w:ilvl w:val="0"/>
                <w:numId w:val="1"/>
              </w:numPr>
              <w:spacing w:line="276" w:lineRule="auto"/>
              <w:ind w:left="-1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Румянцев В.П. «Давид и Голиаф»: Д. Бен-</w:t>
            </w:r>
            <w:proofErr w:type="spellStart"/>
            <w:r>
              <w:rPr>
                <w:sz w:val="24"/>
                <w:szCs w:val="24"/>
              </w:rPr>
              <w:t>Гурион</w:t>
            </w:r>
            <w:proofErr w:type="spellEnd"/>
            <w:r>
              <w:rPr>
                <w:sz w:val="24"/>
                <w:szCs w:val="24"/>
              </w:rPr>
              <w:t xml:space="preserve"> и разног</w:t>
            </w:r>
            <w:r>
              <w:rPr>
                <w:sz w:val="24"/>
                <w:szCs w:val="24"/>
              </w:rPr>
              <w:t>ласия с США по вопросу ядерной программы Израиля, 1960–1963 гг. // Вестник Томского государственного университета. История. 2020. № 64. С. 78‒84.</w:t>
            </w:r>
          </w:p>
          <w:p w:rsidR="00BF0CA1" w:rsidRDefault="0070792A">
            <w:pPr>
              <w:numPr>
                <w:ilvl w:val="0"/>
                <w:numId w:val="1"/>
              </w:numPr>
              <w:spacing w:line="276" w:lineRule="auto"/>
              <w:ind w:left="-1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Румянцев В.П. </w:t>
            </w:r>
            <w:proofErr w:type="spellStart"/>
            <w:r>
              <w:rPr>
                <w:sz w:val="24"/>
                <w:szCs w:val="24"/>
              </w:rPr>
              <w:t>Линдон</w:t>
            </w:r>
            <w:proofErr w:type="spellEnd"/>
            <w:r>
              <w:rPr>
                <w:sz w:val="24"/>
                <w:szCs w:val="24"/>
              </w:rPr>
              <w:t xml:space="preserve"> Б. Джонсон и Суэцкий кризис, 1956-1957 гг. // Вестник Томского государственного университ</w:t>
            </w:r>
            <w:r>
              <w:rPr>
                <w:sz w:val="24"/>
                <w:szCs w:val="24"/>
              </w:rPr>
              <w:t xml:space="preserve">ета. История. 2021. № 71. С. 87‒96. </w:t>
            </w:r>
          </w:p>
          <w:p w:rsidR="00BF0CA1" w:rsidRDefault="0070792A">
            <w:pPr>
              <w:numPr>
                <w:ilvl w:val="0"/>
                <w:numId w:val="1"/>
              </w:numPr>
              <w:spacing w:line="276" w:lineRule="auto"/>
              <w:ind w:left="-1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Румянцев В.П. В поисках израильской идентичности: взлет и упадок мифа о </w:t>
            </w:r>
            <w:proofErr w:type="spellStart"/>
            <w:r>
              <w:rPr>
                <w:sz w:val="24"/>
                <w:szCs w:val="24"/>
              </w:rPr>
              <w:t>сабре</w:t>
            </w:r>
            <w:proofErr w:type="spellEnd"/>
            <w:r>
              <w:rPr>
                <w:sz w:val="24"/>
                <w:szCs w:val="24"/>
              </w:rPr>
              <w:t xml:space="preserve"> // Известия Алтайского государственного университета. 2021. № 6 (122). С. 79‒84. </w:t>
            </w:r>
          </w:p>
          <w:p w:rsidR="00BF0CA1" w:rsidRDefault="0070792A">
            <w:pPr>
              <w:numPr>
                <w:ilvl w:val="0"/>
                <w:numId w:val="1"/>
              </w:numPr>
              <w:spacing w:line="276" w:lineRule="auto"/>
              <w:ind w:left="-1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Румянцев В.П. Еврейская община США и Суэцкий кризис, 1956 -</w:t>
            </w:r>
            <w:r>
              <w:rPr>
                <w:sz w:val="24"/>
                <w:szCs w:val="24"/>
              </w:rPr>
              <w:t xml:space="preserve"> 1957 гг. // Уральское востоковедение. 2021. № 11. С. 6‒22.</w:t>
            </w:r>
          </w:p>
          <w:p w:rsidR="00BF0CA1" w:rsidRDefault="0070792A">
            <w:pPr>
              <w:numPr>
                <w:ilvl w:val="0"/>
                <w:numId w:val="1"/>
              </w:numPr>
              <w:spacing w:line="276" w:lineRule="auto"/>
              <w:ind w:left="-1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Румянцев В.П. На пути к «особым отношениям»: сенатор </w:t>
            </w:r>
            <w:proofErr w:type="spellStart"/>
            <w:r>
              <w:rPr>
                <w:sz w:val="24"/>
                <w:szCs w:val="24"/>
              </w:rPr>
              <w:t>Линдон</w:t>
            </w:r>
            <w:proofErr w:type="spellEnd"/>
            <w:r>
              <w:rPr>
                <w:sz w:val="24"/>
                <w:szCs w:val="24"/>
              </w:rPr>
              <w:t xml:space="preserve"> Б. Джонсон и Израиль, 1948-1960 гг. // </w:t>
            </w:r>
            <w:proofErr w:type="gramStart"/>
            <w:r>
              <w:rPr>
                <w:sz w:val="24"/>
                <w:szCs w:val="24"/>
              </w:rPr>
              <w:t>Ориенталист :</w:t>
            </w:r>
            <w:proofErr w:type="gramEnd"/>
            <w:r>
              <w:rPr>
                <w:sz w:val="24"/>
                <w:szCs w:val="24"/>
              </w:rPr>
              <w:t xml:space="preserve"> научный альманах. </w:t>
            </w:r>
            <w:proofErr w:type="spellStart"/>
            <w:r>
              <w:rPr>
                <w:sz w:val="24"/>
                <w:szCs w:val="24"/>
              </w:rPr>
              <w:t>Вып</w:t>
            </w:r>
            <w:proofErr w:type="spellEnd"/>
            <w:r>
              <w:rPr>
                <w:sz w:val="24"/>
                <w:szCs w:val="24"/>
              </w:rPr>
              <w:t xml:space="preserve">. 1. Томск: Изд-во Том. ун-та, 2021. С. 124‒129.  </w:t>
            </w:r>
          </w:p>
          <w:p w:rsidR="00BF0CA1" w:rsidRDefault="0070792A">
            <w:pPr>
              <w:numPr>
                <w:ilvl w:val="0"/>
                <w:numId w:val="1"/>
              </w:numPr>
              <w:spacing w:line="276" w:lineRule="auto"/>
              <w:ind w:left="-1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Румянцев В.</w:t>
            </w:r>
            <w:r>
              <w:rPr>
                <w:sz w:val="24"/>
                <w:szCs w:val="24"/>
              </w:rPr>
              <w:t xml:space="preserve">П. "Хвост, виляющий собакой": колония Аден и трансформация британской политики в Южной Аравии, 1959–1964 гг. // Вестник Томского государственного университета. История. 2023. № 82. С. 151‒157. </w:t>
            </w:r>
          </w:p>
        </w:tc>
      </w:tr>
    </w:tbl>
    <w:p w:rsidR="00BF0CA1" w:rsidRDefault="00BF0C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</w:p>
    <w:sectPr w:rsidR="00BF0CA1">
      <w:pgSz w:w="12240" w:h="15840"/>
      <w:pgMar w:top="1134" w:right="851" w:bottom="567" w:left="158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4441C"/>
    <w:multiLevelType w:val="multilevel"/>
    <w:tmpl w:val="31A62D62"/>
    <w:lvl w:ilvl="0">
      <w:start w:val="1"/>
      <w:numFmt w:val="decimal"/>
      <w:lvlText w:val="%1."/>
      <w:lvlJc w:val="left"/>
      <w:pPr>
        <w:ind w:left="141" w:firstLine="0"/>
      </w:pPr>
      <w:rPr>
        <w:rFonts w:ascii="Times New Roman" w:eastAsia="Times New Roman" w:hAnsi="Times New Roman"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A1"/>
    <w:rsid w:val="0070792A"/>
    <w:rsid w:val="00BF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3C5A53-57C9-416A-9903-EE556ACA0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  <w:sz w:val="28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footnote text"/>
    <w:basedOn w:val="a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5">
    <w:name w:val="Текст сноски Знак"/>
    <w:rPr>
      <w:w w:val="100"/>
      <w:position w:val="-1"/>
      <w:effect w:val="none"/>
      <w:vertAlign w:val="baseline"/>
      <w:cs w:val="0"/>
      <w:em w:val="none"/>
      <w:lang w:val="ru-RU" w:eastAsia="ru-RU" w:bidi="ar-SA"/>
    </w:rPr>
  </w:style>
  <w:style w:type="character" w:styleId="a6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a7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8">
    <w:name w:val="Normal (Web)"/>
    <w:basedOn w:val="a"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9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ConsPlusNonformat">
    <w:name w:val="ConsPlusNonforma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ourier New" w:eastAsia="Calibri" w:hAnsi="Courier New" w:cs="Courier New"/>
      <w:position w:val="-1"/>
    </w:rPr>
  </w:style>
  <w:style w:type="character" w:customStyle="1" w:styleId="fontstyle21">
    <w:name w:val="fontstyle21"/>
    <w:rPr>
      <w:rFonts w:ascii="Times New Roman" w:hAnsi="Times New Roman" w:cs="Times New Roman" w:hint="default"/>
      <w:color w:val="000000"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customStyle="1" w:styleId="aa">
    <w:basedOn w:val="a"/>
    <w:next w:val="a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List Paragraph"/>
    <w:basedOn w:val="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SimSun" w:hAnsi="Calibri"/>
      <w:sz w:val="22"/>
      <w:szCs w:val="22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um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7ulJnZbwCTkGrZ8ezu19flTtGCQ==">CgMxLjA4AHIhMXE1VGFVSnJPTjJZU3RXOVRJXzJubWp2UE1ENHAxaFF0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</dc:creator>
  <cp:lastModifiedBy>Кирпичникова Татьяна Николаевна</cp:lastModifiedBy>
  <cp:revision>2</cp:revision>
  <dcterms:created xsi:type="dcterms:W3CDTF">2024-01-30T06:08:00Z</dcterms:created>
  <dcterms:modified xsi:type="dcterms:W3CDTF">2024-01-30T06:08:00Z</dcterms:modified>
</cp:coreProperties>
</file>