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784B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42799310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D0BA10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4107"/>
        <w:gridCol w:w="2409"/>
        <w:gridCol w:w="1916"/>
      </w:tblGrid>
      <w:tr w:rsidR="000E5330" w:rsidRPr="00F12458" w14:paraId="361447A1" w14:textId="77777777" w:rsidTr="00DA22A4">
        <w:tc>
          <w:tcPr>
            <w:tcW w:w="1526" w:type="dxa"/>
            <w:shd w:val="clear" w:color="auto" w:fill="auto"/>
          </w:tcPr>
          <w:p w14:paraId="522D900A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8FBAB3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29E375A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625755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E5330" w:rsidRPr="00F12458" w14:paraId="22FF41C3" w14:textId="77777777" w:rsidTr="00DA22A4">
        <w:tc>
          <w:tcPr>
            <w:tcW w:w="1526" w:type="dxa"/>
            <w:shd w:val="clear" w:color="auto" w:fill="auto"/>
          </w:tcPr>
          <w:p w14:paraId="5DB816DF" w14:textId="2E6009EF" w:rsidR="00823B52" w:rsidRPr="00F45566" w:rsidRDefault="00756E25" w:rsidP="00756E25">
            <w:pPr>
              <w:jc w:val="center"/>
              <w:rPr>
                <w:sz w:val="24"/>
              </w:rPr>
            </w:pPr>
            <w:proofErr w:type="spellStart"/>
            <w:r w:rsidRPr="00F45566">
              <w:rPr>
                <w:sz w:val="24"/>
              </w:rPr>
              <w:t>Рябочкина</w:t>
            </w:r>
            <w:proofErr w:type="spellEnd"/>
            <w:r w:rsidRPr="00F45566">
              <w:rPr>
                <w:sz w:val="24"/>
              </w:rPr>
              <w:t xml:space="preserve"> Полина Анатольевна</w:t>
            </w:r>
          </w:p>
        </w:tc>
        <w:tc>
          <w:tcPr>
            <w:tcW w:w="4111" w:type="dxa"/>
            <w:shd w:val="clear" w:color="auto" w:fill="auto"/>
          </w:tcPr>
          <w:p w14:paraId="4FA52B98" w14:textId="4D8585F1" w:rsidR="00442AB9" w:rsidRDefault="00442AB9" w:rsidP="00227058">
            <w:pPr>
              <w:pStyle w:val="ConsPlusNonformat"/>
              <w:jc w:val="center"/>
              <w:rPr>
                <w:rFonts w:ascii="Times New Roman" w:eastAsia="Times-Roman" w:hAnsi="Times New Roman"/>
                <w:sz w:val="24"/>
                <w:szCs w:val="28"/>
              </w:rPr>
            </w:pPr>
            <w:r w:rsidRPr="00442AB9">
              <w:rPr>
                <w:rFonts w:ascii="Times New Roman" w:eastAsia="Times-Roman" w:hAnsi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14:paraId="3792331B" w14:textId="158F061E" w:rsidR="00442AB9" w:rsidRDefault="00442AB9" w:rsidP="00227058">
            <w:pPr>
              <w:pStyle w:val="ConsPlusNonformat"/>
              <w:jc w:val="center"/>
              <w:rPr>
                <w:rFonts w:ascii="Times New Roman" w:eastAsia="Times-Roman" w:hAnsi="Times New Roman"/>
                <w:sz w:val="24"/>
                <w:szCs w:val="28"/>
              </w:rPr>
            </w:pPr>
            <w:r w:rsidRPr="00442AB9">
              <w:rPr>
                <w:rFonts w:ascii="Times New Roman" w:eastAsia="Times-Roman" w:hAnsi="Times New Roman"/>
                <w:sz w:val="24"/>
                <w:szCs w:val="28"/>
              </w:rPr>
              <w:t>430005, Республика Мордовия, г. Саранск, ул. Большевистская, д. 68.</w:t>
            </w:r>
          </w:p>
          <w:p w14:paraId="57F7877E" w14:textId="77777777" w:rsidR="00442AB9" w:rsidRPr="00756E25" w:rsidRDefault="00442AB9" w:rsidP="00442AB9">
            <w:pPr>
              <w:pStyle w:val="ConsPlusNonformat"/>
              <w:jc w:val="center"/>
              <w:rPr>
                <w:rFonts w:ascii="Times New Roman" w:eastAsia="Times-Roman" w:hAnsi="Times New Roman"/>
                <w:sz w:val="24"/>
                <w:szCs w:val="28"/>
                <w:lang w:val="en-US"/>
              </w:rPr>
            </w:pPr>
            <w:r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+7(8342)29-07-95</w:t>
            </w:r>
            <w:r w:rsidR="00185AFF"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 xml:space="preserve">, 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e</w:t>
            </w:r>
            <w:r w:rsidR="00185AFF"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-</w:t>
            </w:r>
            <w:r w:rsidR="00185AFF" w:rsidRPr="0014569D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mail</w:t>
            </w:r>
            <w:r w:rsidR="00185AFF"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:</w:t>
            </w:r>
            <w:r w:rsidR="000E5330"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 xml:space="preserve"> </w:t>
            </w:r>
          </w:p>
          <w:p w14:paraId="06E4776B" w14:textId="150683E7" w:rsidR="00FF1AEA" w:rsidRPr="00756E25" w:rsidRDefault="00442AB9" w:rsidP="00442AB9">
            <w:pPr>
              <w:pStyle w:val="ConsPlusNonformat"/>
              <w:jc w:val="center"/>
              <w:rPr>
                <w:rFonts w:ascii="Times New Roman" w:eastAsia="Times-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ryabochkina</w:t>
            </w:r>
            <w:r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@</w:t>
            </w:r>
            <w:r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freemail</w:t>
            </w:r>
            <w:r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mrsu</w:t>
            </w:r>
            <w:r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ru</w:t>
            </w:r>
            <w:r w:rsidR="000E5330" w:rsidRPr="00756E25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 xml:space="preserve">, </w:t>
            </w:r>
          </w:p>
          <w:p w14:paraId="12E0CB24" w14:textId="6355149D" w:rsidR="004A4E27" w:rsidRPr="00442AB9" w:rsidRDefault="000E5330" w:rsidP="00F45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зав</w:t>
            </w:r>
            <w:r w:rsidR="00F45566">
              <w:rPr>
                <w:rFonts w:ascii="Times New Roman" w:eastAsia="Times-Roman" w:hAnsi="Times New Roman"/>
                <w:sz w:val="24"/>
                <w:szCs w:val="28"/>
              </w:rPr>
              <w:t>едующий</w:t>
            </w:r>
            <w:r>
              <w:rPr>
                <w:rFonts w:ascii="Times New Roman" w:eastAsia="Times-Roman" w:hAnsi="Times New Roman"/>
                <w:sz w:val="24"/>
                <w:szCs w:val="28"/>
              </w:rPr>
              <w:t xml:space="preserve"> </w:t>
            </w:r>
            <w:r w:rsidR="00442AB9">
              <w:rPr>
                <w:rFonts w:ascii="Times New Roman" w:eastAsia="Times-Roman" w:hAnsi="Times New Roman"/>
                <w:sz w:val="24"/>
                <w:szCs w:val="28"/>
              </w:rPr>
              <w:t xml:space="preserve">кафедрой </w:t>
            </w:r>
            <w:proofErr w:type="spellStart"/>
            <w:r w:rsidR="00442AB9">
              <w:rPr>
                <w:rFonts w:ascii="Times New Roman" w:eastAsia="Times-Roman" w:hAnsi="Times New Roman"/>
                <w:sz w:val="24"/>
                <w:szCs w:val="28"/>
              </w:rPr>
              <w:t>фотоники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4DDD1C9" w14:textId="77777777" w:rsidR="004A4E27" w:rsidRPr="0014569D" w:rsidRDefault="00185AFF" w:rsidP="00DA22A4">
            <w:pPr>
              <w:jc w:val="center"/>
              <w:rPr>
                <w:sz w:val="24"/>
              </w:rPr>
            </w:pPr>
            <w:r w:rsidRPr="0014569D">
              <w:rPr>
                <w:sz w:val="24"/>
              </w:rPr>
              <w:t xml:space="preserve">Доктор физико-математических наук </w:t>
            </w:r>
          </w:p>
          <w:p w14:paraId="0A1942DD" w14:textId="16870773" w:rsidR="00450A7C" w:rsidRPr="00710D80" w:rsidRDefault="00101A0B" w:rsidP="00172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1.3.8</w:t>
            </w:r>
            <w:r w:rsidR="00756E25">
              <w:rPr>
                <w:sz w:val="24"/>
              </w:rPr>
              <w:t xml:space="preserve">. Физика </w:t>
            </w:r>
            <w:r>
              <w:rPr>
                <w:sz w:val="24"/>
              </w:rPr>
              <w:t>конденсированного состояния</w:t>
            </w:r>
          </w:p>
          <w:p w14:paraId="6C1E399A" w14:textId="0263017A" w:rsidR="009B7E06" w:rsidRDefault="009B7E06" w:rsidP="000E5330">
            <w:pPr>
              <w:jc w:val="center"/>
              <w:rPr>
                <w:sz w:val="24"/>
              </w:rPr>
            </w:pPr>
          </w:p>
          <w:p w14:paraId="5CC5DE37" w14:textId="41B8D723" w:rsidR="00B96AB2" w:rsidRPr="003D1EAA" w:rsidRDefault="00B96AB2" w:rsidP="00B96AB2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2DEAC7C9" w14:textId="397BE209" w:rsidR="00B96AB2" w:rsidRPr="0014569D" w:rsidRDefault="00B96AB2" w:rsidP="00442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профессор </w:t>
            </w:r>
          </w:p>
        </w:tc>
      </w:tr>
      <w:tr w:rsidR="004A4E27" w:rsidRPr="00F12458" w14:paraId="22CAABAC" w14:textId="77777777" w:rsidTr="00DA22A4">
        <w:tc>
          <w:tcPr>
            <w:tcW w:w="9966" w:type="dxa"/>
            <w:gridSpan w:val="4"/>
            <w:shd w:val="clear" w:color="auto" w:fill="auto"/>
          </w:tcPr>
          <w:p w14:paraId="358AA437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442AB9" w14:paraId="0044845B" w14:textId="77777777" w:rsidTr="00DA22A4">
        <w:tc>
          <w:tcPr>
            <w:tcW w:w="9966" w:type="dxa"/>
            <w:gridSpan w:val="4"/>
            <w:shd w:val="clear" w:color="auto" w:fill="auto"/>
          </w:tcPr>
          <w:p w14:paraId="310891CF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442AB9">
              <w:rPr>
                <w:sz w:val="24"/>
                <w:szCs w:val="24"/>
                <w:lang w:val="en-US"/>
              </w:rPr>
              <w:t>S</w:t>
            </w:r>
            <w:r w:rsidRPr="00442AB9">
              <w:rPr>
                <w:sz w:val="24"/>
                <w:szCs w:val="24"/>
              </w:rPr>
              <w:t>.</w:t>
            </w:r>
            <w:r w:rsidRPr="00442AB9">
              <w:rPr>
                <w:sz w:val="24"/>
                <w:szCs w:val="24"/>
                <w:lang w:val="en-US"/>
              </w:rPr>
              <w:t>A</w:t>
            </w:r>
            <w:r w:rsidRPr="00442AB9">
              <w:rPr>
                <w:sz w:val="24"/>
                <w:szCs w:val="24"/>
              </w:rPr>
              <w:t xml:space="preserve">.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Khrushchalinaa</w:t>
            </w:r>
            <w:proofErr w:type="spellEnd"/>
            <w:r w:rsidRPr="00442AB9">
              <w:rPr>
                <w:sz w:val="24"/>
                <w:szCs w:val="24"/>
              </w:rPr>
              <w:t xml:space="preserve">, </w:t>
            </w:r>
            <w:r w:rsidRPr="00756E25">
              <w:rPr>
                <w:b/>
                <w:sz w:val="24"/>
                <w:szCs w:val="24"/>
                <w:lang w:val="en-US"/>
              </w:rPr>
              <w:t>P</w:t>
            </w:r>
            <w:r w:rsidRPr="00756E25">
              <w:rPr>
                <w:b/>
                <w:sz w:val="24"/>
                <w:szCs w:val="24"/>
              </w:rPr>
              <w:t>.</w:t>
            </w:r>
            <w:r w:rsidRPr="00756E25">
              <w:rPr>
                <w:b/>
                <w:sz w:val="24"/>
                <w:szCs w:val="24"/>
                <w:lang w:val="en-US"/>
              </w:rPr>
              <w:t>A</w:t>
            </w:r>
            <w:r w:rsidRPr="00756E2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56E25">
              <w:rPr>
                <w:b/>
                <w:sz w:val="24"/>
                <w:szCs w:val="24"/>
                <w:lang w:val="en-US"/>
              </w:rPr>
              <w:t>Ryabochkinaa</w:t>
            </w:r>
            <w:proofErr w:type="spellEnd"/>
            <w:r w:rsidRPr="00442AB9">
              <w:rPr>
                <w:sz w:val="24"/>
                <w:szCs w:val="24"/>
              </w:rPr>
              <w:t xml:space="preserve">, </w:t>
            </w:r>
            <w:r w:rsidRPr="00442AB9">
              <w:rPr>
                <w:sz w:val="24"/>
                <w:szCs w:val="24"/>
                <w:lang w:val="en-US"/>
              </w:rPr>
              <w:t>M</w:t>
            </w:r>
            <w:r w:rsidRPr="00442AB9">
              <w:rPr>
                <w:sz w:val="24"/>
                <w:szCs w:val="24"/>
              </w:rPr>
              <w:t>.</w:t>
            </w:r>
            <w:r w:rsidRPr="00442AB9">
              <w:rPr>
                <w:sz w:val="24"/>
                <w:szCs w:val="24"/>
                <w:lang w:val="en-US"/>
              </w:rPr>
              <w:t>N</w:t>
            </w:r>
            <w:r w:rsidRPr="00442AB9">
              <w:rPr>
                <w:sz w:val="24"/>
                <w:szCs w:val="24"/>
              </w:rPr>
              <w:t xml:space="preserve">. </w:t>
            </w:r>
            <w:r w:rsidRPr="00442AB9">
              <w:rPr>
                <w:sz w:val="24"/>
                <w:szCs w:val="24"/>
                <w:lang w:val="en-US"/>
              </w:rPr>
              <w:t>Zharkova</w:t>
            </w:r>
            <w:r w:rsidRPr="00442AB9">
              <w:rPr>
                <w:sz w:val="24"/>
                <w:szCs w:val="24"/>
              </w:rPr>
              <w:t xml:space="preserve">, </w:t>
            </w:r>
            <w:r w:rsidRPr="00442AB9">
              <w:rPr>
                <w:sz w:val="24"/>
                <w:szCs w:val="24"/>
                <w:lang w:val="en-US"/>
              </w:rPr>
              <w:t>V</w:t>
            </w:r>
            <w:r w:rsidRPr="00442AB9">
              <w:rPr>
                <w:sz w:val="24"/>
                <w:szCs w:val="24"/>
              </w:rPr>
              <w:t>.</w:t>
            </w:r>
            <w:r w:rsidRPr="00442AB9">
              <w:rPr>
                <w:sz w:val="24"/>
                <w:szCs w:val="24"/>
                <w:lang w:val="en-US"/>
              </w:rPr>
              <w:t>M</w:t>
            </w:r>
            <w:r w:rsidRPr="00442AB9">
              <w:rPr>
                <w:sz w:val="24"/>
                <w:szCs w:val="24"/>
              </w:rPr>
              <w:t xml:space="preserve">.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Kyashkina</w:t>
            </w:r>
            <w:proofErr w:type="spellEnd"/>
            <w:r w:rsidRPr="00442AB9">
              <w:rPr>
                <w:sz w:val="24"/>
                <w:szCs w:val="24"/>
              </w:rPr>
              <w:t xml:space="preserve">, </w:t>
            </w:r>
            <w:r w:rsidRPr="00442AB9">
              <w:rPr>
                <w:sz w:val="24"/>
                <w:szCs w:val="24"/>
                <w:lang w:val="en-US"/>
              </w:rPr>
              <w:t>N</w:t>
            </w:r>
            <w:r w:rsidRPr="00442AB9">
              <w:rPr>
                <w:sz w:val="24"/>
                <w:szCs w:val="24"/>
              </w:rPr>
              <w:t>.</w:t>
            </w:r>
            <w:r w:rsidRPr="00442AB9">
              <w:rPr>
                <w:sz w:val="24"/>
                <w:szCs w:val="24"/>
                <w:lang w:val="en-US"/>
              </w:rPr>
              <w:t>Yu</w:t>
            </w:r>
            <w:r w:rsidRPr="00442AB9">
              <w:rPr>
                <w:sz w:val="24"/>
                <w:szCs w:val="24"/>
              </w:rPr>
              <w:t xml:space="preserve">.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Tabachkova</w:t>
            </w:r>
            <w:proofErr w:type="spellEnd"/>
            <w:r w:rsidRPr="00442AB9">
              <w:rPr>
                <w:sz w:val="24"/>
                <w:szCs w:val="24"/>
              </w:rPr>
              <w:t xml:space="preserve">, </w:t>
            </w:r>
            <w:r w:rsidRPr="00442AB9">
              <w:rPr>
                <w:sz w:val="24"/>
                <w:szCs w:val="24"/>
                <w:lang w:val="en-US"/>
              </w:rPr>
              <w:t>I</w:t>
            </w:r>
            <w:r w:rsidRPr="00442AB9">
              <w:rPr>
                <w:sz w:val="24"/>
                <w:szCs w:val="24"/>
              </w:rPr>
              <w:t>.</w:t>
            </w:r>
            <w:r w:rsidRPr="00442AB9">
              <w:rPr>
                <w:sz w:val="24"/>
                <w:szCs w:val="24"/>
                <w:lang w:val="en-US"/>
              </w:rPr>
              <w:t>A</w:t>
            </w:r>
            <w:r w:rsidRPr="00442AB9">
              <w:rPr>
                <w:sz w:val="24"/>
                <w:szCs w:val="24"/>
              </w:rPr>
              <w:t xml:space="preserve">.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Yurlov</w:t>
            </w:r>
            <w:proofErr w:type="spellEnd"/>
            <w:r w:rsidRPr="00442AB9">
              <w:rPr>
                <w:sz w:val="24"/>
                <w:szCs w:val="24"/>
              </w:rPr>
              <w:t xml:space="preserve">. </w:t>
            </w:r>
            <w:r w:rsidRPr="00442AB9">
              <w:rPr>
                <w:sz w:val="24"/>
                <w:szCs w:val="24"/>
                <w:lang w:val="en-US"/>
              </w:rPr>
              <w:t xml:space="preserve">Broadband emission from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-contained yttrium orthophosphate and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orthovanadate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nanopowders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 excited by near infrared radiation. Journal of Luminescence. 2019. 205. 560-567. </w:t>
            </w:r>
            <w:hyperlink r:id="rId8" w:tgtFrame="_blank" w:tooltip="Persistent link using digital object identifier" w:history="1">
              <w:r w:rsidRPr="00442AB9">
                <w:rPr>
                  <w:rStyle w:val="a6"/>
                  <w:sz w:val="24"/>
                  <w:szCs w:val="24"/>
                  <w:lang w:val="en-US"/>
                </w:rPr>
                <w:t>https://doi.org/10.1016/j.jlumin.2018.09.030</w:t>
              </w:r>
            </w:hyperlink>
            <w:r w:rsidRPr="00442AB9">
              <w:rPr>
                <w:sz w:val="24"/>
                <w:szCs w:val="24"/>
              </w:rPr>
              <w:t xml:space="preserve"> </w:t>
            </w:r>
          </w:p>
          <w:p w14:paraId="3EB388A4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  <w:lang w:val="en-US"/>
              </w:rPr>
            </w:pPr>
            <w:bookmarkStart w:id="0" w:name="_Hlk45182662"/>
            <w:proofErr w:type="spellStart"/>
            <w:r w:rsidRPr="00442AB9">
              <w:rPr>
                <w:sz w:val="24"/>
                <w:szCs w:val="24"/>
                <w:lang w:val="en-US"/>
              </w:rPr>
              <w:t>Egorysheva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Gajtko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, O.M.,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Golodukhina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, S.V.,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Khrushchalina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, S.A., </w:t>
            </w:r>
            <w:proofErr w:type="spellStart"/>
            <w:r w:rsidRPr="00756E25">
              <w:rPr>
                <w:b/>
                <w:sz w:val="24"/>
                <w:szCs w:val="24"/>
                <w:lang w:val="en-US"/>
              </w:rPr>
              <w:t>Ryabochkina</w:t>
            </w:r>
            <w:proofErr w:type="spellEnd"/>
            <w:r w:rsidRPr="00756E25">
              <w:rPr>
                <w:b/>
                <w:sz w:val="24"/>
                <w:szCs w:val="24"/>
                <w:lang w:val="en-US"/>
              </w:rPr>
              <w:t>, P.A</w:t>
            </w:r>
            <w:r w:rsidRPr="00442AB9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Taratynova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, A.D.,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Yurlov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, I.A. Synthesis and spectral-luminescent properties of La1-xPrxGa0.5Sb1.5O6 solid solutions. Ceramics International. 2019. 45(14), P. 16886-16892. </w:t>
            </w:r>
            <w:hyperlink r:id="rId9" w:tgtFrame="_blank" w:tooltip="Persistent link using digital object identifier" w:history="1">
              <w:r w:rsidRPr="00442AB9">
                <w:rPr>
                  <w:rStyle w:val="a6"/>
                  <w:sz w:val="24"/>
                  <w:szCs w:val="24"/>
                  <w:lang w:val="en-US"/>
                </w:rPr>
                <w:t>https://doi.org/10.1016/j.ceramint.2019.05.233</w:t>
              </w:r>
            </w:hyperlink>
            <w:r w:rsidRPr="00442AB9">
              <w:rPr>
                <w:sz w:val="24"/>
                <w:szCs w:val="24"/>
                <w:lang w:val="en-US"/>
              </w:rPr>
              <w:t xml:space="preserve"> </w:t>
            </w:r>
          </w:p>
          <w:p w14:paraId="6272C11F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442AB9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Mastin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; </w:t>
            </w:r>
            <w:r w:rsidRPr="00756E25">
              <w:rPr>
                <w:b/>
                <w:sz w:val="24"/>
                <w:szCs w:val="24"/>
                <w:lang w:val="en-US"/>
              </w:rPr>
              <w:t xml:space="preserve">P.A. </w:t>
            </w:r>
            <w:proofErr w:type="spellStart"/>
            <w:r w:rsidRPr="00756E25">
              <w:rPr>
                <w:b/>
                <w:sz w:val="24"/>
                <w:szCs w:val="24"/>
                <w:lang w:val="en-US"/>
              </w:rPr>
              <w:t>Ryabochkina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 Effect of recovery time of nonlinear absorber saturated losses on the soliton pulse structure in a </w:t>
            </w:r>
            <w:proofErr w:type="spellStart"/>
            <w:r w:rsidRPr="00442AB9">
              <w:rPr>
                <w:sz w:val="24"/>
                <w:szCs w:val="24"/>
                <w:lang w:val="en-US"/>
              </w:rPr>
              <w:t>fibre</w:t>
            </w:r>
            <w:proofErr w:type="spellEnd"/>
            <w:r w:rsidRPr="00442AB9">
              <w:rPr>
                <w:sz w:val="24"/>
                <w:szCs w:val="24"/>
                <w:lang w:val="en-US"/>
              </w:rPr>
              <w:t xml:space="preserve"> laser with different cavity lengths. QUANTUM ELECTRONICS. V. 49, 9, P. 819-823. 2019.  </w:t>
            </w:r>
            <w:hyperlink r:id="rId10" w:history="1">
              <w:r w:rsidRPr="00442AB9">
                <w:rPr>
                  <w:rStyle w:val="a6"/>
                  <w:sz w:val="24"/>
                  <w:szCs w:val="24"/>
                  <w:lang w:val="en-US"/>
                </w:rPr>
                <w:t>https://iopscience.iop.org/article/10.1070/QEL17059</w:t>
              </w:r>
            </w:hyperlink>
            <w:r w:rsidRPr="00442AB9">
              <w:rPr>
                <w:sz w:val="24"/>
                <w:szCs w:val="24"/>
                <w:lang w:val="en-US"/>
              </w:rPr>
              <w:t xml:space="preserve"> </w:t>
            </w:r>
          </w:p>
          <w:p w14:paraId="27E92B90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bookmarkStart w:id="1" w:name="_Hlk45189728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Lyapin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 xml:space="preserve">P.A. </w:t>
            </w:r>
            <w:proofErr w:type="spellStart"/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Ermakov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Gushchin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P.P.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Fedorov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Mechanisms of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Upconversion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Luminescence in BaF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–HoF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Crystals under Excitation to the 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5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Level of Ho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Ions. Inorganic Materials, 56 (10) (2020). P. 1033-1038. </w:t>
            </w:r>
            <w:hyperlink r:id="rId11" w:history="1">
              <w:r w:rsidRPr="00442AB9">
                <w:rPr>
                  <w:rStyle w:val="a6"/>
                  <w:bCs/>
                  <w:iCs/>
                  <w:sz w:val="24"/>
                  <w:szCs w:val="24"/>
                  <w:lang w:val="en-US"/>
                </w:rPr>
                <w:t>https://doi.org/10.1134/S002016852010009X</w:t>
              </w:r>
            </w:hyperlink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2CF696A4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lastRenderedPageBreak/>
              <w:t xml:space="preserve">P.A. </w:t>
            </w:r>
            <w:proofErr w:type="spellStart"/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Artemov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N.G.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Zakharov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E.V.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Saltykov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K.V.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Vorontsov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A.N.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Chabushkin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E.E.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Lomonova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Lasing characteristics of ZrO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-Y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-Ho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crystals pumped by a Tm : LiYF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laser Quantum Electronics, 50 (8) (2020). P. 727-729. </w:t>
            </w:r>
            <w:hyperlink r:id="rId12" w:history="1">
              <w:r w:rsidRPr="00442AB9">
                <w:rPr>
                  <w:rStyle w:val="a6"/>
                  <w:bCs/>
                  <w:iCs/>
                  <w:sz w:val="24"/>
                  <w:szCs w:val="24"/>
                  <w:lang w:val="en-US"/>
                </w:rPr>
                <w:t>https://doi.org/10.1070/QEL17349</w:t>
              </w:r>
            </w:hyperlink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0AFDCCC6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 xml:space="preserve">P.A. </w:t>
            </w:r>
            <w:proofErr w:type="spellStart"/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S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A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Khrushchalina</w:t>
            </w:r>
            <w:proofErr w:type="spellEnd"/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A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Yurlov</w:t>
            </w:r>
            <w:proofErr w:type="spellEnd"/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A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V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Egorysheva</w:t>
            </w:r>
            <w:proofErr w:type="spellEnd"/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A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V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Atanova</w:t>
            </w:r>
            <w:proofErr w:type="spellEnd"/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V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O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Veselova</w:t>
            </w:r>
            <w:proofErr w:type="spellEnd"/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V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M</w:t>
            </w:r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Kyashkin</w:t>
            </w:r>
            <w:proofErr w:type="spellEnd"/>
            <w:r w:rsidRPr="00756E25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Blackbody emission from CaF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and ZrO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nanosized dielectric particles doped with Er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ions. </w:t>
            </w:r>
            <w:proofErr w:type="spellStart"/>
            <w:r w:rsidRPr="00442AB9">
              <w:rPr>
                <w:bCs/>
                <w:iCs/>
                <w:sz w:val="24"/>
                <w:szCs w:val="24"/>
              </w:rPr>
              <w:t>Adv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>aces</w:t>
            </w:r>
            <w:r w:rsidRPr="00442AB9">
              <w:rPr>
                <w:bCs/>
                <w:iCs/>
                <w:sz w:val="24"/>
                <w:szCs w:val="24"/>
              </w:rPr>
              <w:t>., 2020, 10, 26288.</w:t>
            </w:r>
            <w:r w:rsidRPr="00442AB9">
              <w:rPr>
                <w:sz w:val="24"/>
                <w:szCs w:val="24"/>
              </w:rPr>
              <w:t xml:space="preserve"> </w:t>
            </w:r>
            <w:hyperlink r:id="rId13" w:tooltip="Link to landing page via DOI" w:history="1">
              <w:r w:rsidRPr="00442AB9">
                <w:rPr>
                  <w:rStyle w:val="a6"/>
                  <w:bCs/>
                  <w:iCs/>
                  <w:sz w:val="24"/>
                  <w:szCs w:val="24"/>
                </w:rPr>
                <w:t>https://doi.org/10.1039/D0RA04776G</w:t>
              </w:r>
            </w:hyperlink>
            <w:r w:rsidRPr="00442AB9">
              <w:rPr>
                <w:bCs/>
                <w:iCs/>
                <w:sz w:val="24"/>
                <w:szCs w:val="24"/>
                <w:lang w:val="en-US"/>
              </w:rPr>
              <w:t>.</w:t>
            </w:r>
          </w:p>
          <w:p w14:paraId="45A58E70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Gorieva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Lyapin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S.L.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Korableva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 xml:space="preserve">P.A. </w:t>
            </w:r>
            <w:proofErr w:type="spellStart"/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Semashko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>. Spatial anomalies in spectral-kinetic properties of Pr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 xml:space="preserve">3+ 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- Doped LiY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1-x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Lu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F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mixed crystals. J. of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Lumin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. 222. (2020) </w:t>
            </w:r>
            <w:proofErr w:type="gramStart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117172  </w:t>
            </w:r>
            <w:proofErr w:type="gramEnd"/>
            <w:r w:rsidRPr="00442AB9">
              <w:rPr>
                <w:bCs/>
                <w:iCs/>
                <w:sz w:val="24"/>
                <w:szCs w:val="24"/>
                <w:lang w:val="en-US"/>
              </w:rPr>
              <w:fldChar w:fldCharType="begin"/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instrText xml:space="preserve"> HYPERLINK "https://doi.org/10.1016/j.jlumin.2020.117172" </w:instrTex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fldChar w:fldCharType="separate"/>
            </w:r>
            <w:r w:rsidRPr="00442AB9">
              <w:rPr>
                <w:rStyle w:val="a6"/>
                <w:bCs/>
                <w:iCs/>
                <w:sz w:val="24"/>
                <w:szCs w:val="24"/>
                <w:lang w:val="en-US"/>
              </w:rPr>
              <w:t>https://doi.org/10.1016/j.jlumin.2020.117172</w:t>
            </w:r>
            <w:r w:rsidRPr="00442AB9">
              <w:rPr>
                <w:sz w:val="24"/>
                <w:szCs w:val="24"/>
                <w:lang w:val="en-US"/>
              </w:rPr>
              <w:fldChar w:fldCharType="end"/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.</w:t>
            </w:r>
          </w:p>
          <w:p w14:paraId="6A9C6069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S.A.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Artemov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Balashov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A.N.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Chabushkin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O.A.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Dmitrieva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Khrushchalina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Yu. L.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Kopylov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N.A.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Larina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Lyapina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 xml:space="preserve">P.A. </w:t>
            </w:r>
            <w:proofErr w:type="spellStart"/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T.V.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Volkova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N.G.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Zakharov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Nonradiative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energy transfer of electronic excitation between Tm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ions in Y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3</w:t>
            </w:r>
            <w:proofErr w:type="gramStart"/>
            <w:r w:rsidRPr="00442AB9">
              <w:rPr>
                <w:bCs/>
                <w:iCs/>
                <w:sz w:val="24"/>
                <w:szCs w:val="24"/>
                <w:lang w:val="en-US"/>
              </w:rPr>
              <w:t>:Tm</w:t>
            </w:r>
            <w:proofErr w:type="gram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laser ceramics. Opt. Materials. 99, (2020), 109762/ </w:t>
            </w:r>
            <w:hyperlink r:id="rId14" w:history="1">
              <w:r w:rsidRPr="00442AB9">
                <w:rPr>
                  <w:rStyle w:val="a6"/>
                  <w:bCs/>
                  <w:iCs/>
                  <w:sz w:val="24"/>
                  <w:szCs w:val="24"/>
                  <w:lang w:val="en-US"/>
                </w:rPr>
                <w:t>https://doi.org/10.1016/j.optmat.2020.109762</w:t>
              </w:r>
            </w:hyperlink>
          </w:p>
          <w:p w14:paraId="7DC6CEC5" w14:textId="77777777" w:rsidR="00442AB9" w:rsidRPr="005023C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Lyapin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 xml:space="preserve">P.A. </w:t>
            </w:r>
            <w:proofErr w:type="spellStart"/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Gushchin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M.N.Zharkov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Ermakov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V.M.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Kyashkin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Prytkov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Atanova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Characteristics of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Upconversion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Luminescence of CaF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:Er Powders Excited by 1.5-µm Laser Radiation, Optics and Spectroscopy, 128 (2) (2020). P. 200-206. </w:t>
            </w:r>
            <w:hyperlink r:id="rId15" w:history="1">
              <w:r w:rsidRPr="00442AB9">
                <w:rPr>
                  <w:rStyle w:val="a6"/>
                  <w:bCs/>
                  <w:iCs/>
                  <w:sz w:val="24"/>
                  <w:szCs w:val="24"/>
                  <w:lang w:val="en-US"/>
                </w:rPr>
                <w:t>https://doi.org/</w:t>
              </w:r>
              <w:r w:rsidRPr="005023C9">
                <w:rPr>
                  <w:rStyle w:val="a6"/>
                  <w:bCs/>
                  <w:iCs/>
                  <w:sz w:val="24"/>
                  <w:szCs w:val="24"/>
                  <w:lang w:val="en-US"/>
                </w:rPr>
                <w:t>10.1134/S0030400X20020137</w:t>
              </w:r>
            </w:hyperlink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bookmarkEnd w:id="1"/>
          <w:p w14:paraId="3C65723F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 xml:space="preserve">P.A. </w:t>
            </w:r>
            <w:proofErr w:type="spellStart"/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Egorysheva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Golodukhina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Khrushchalina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A.D.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Taratynova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Yurlov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>. Synthesis and photoluminescence properties of novel LaGa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0.5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Sb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1.5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: Eu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, Dy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, Tb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and BiGeSbO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: Eu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, Dy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, Tb</w:t>
            </w:r>
            <w:r w:rsidRPr="00442AB9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3+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phosphors. Journal of Alloys and Compounds. V. 886 (2021) P. 161175. </w:t>
            </w:r>
            <w:hyperlink r:id="rId16" w:history="1">
              <w:r w:rsidRPr="00442AB9">
                <w:rPr>
                  <w:rStyle w:val="a6"/>
                  <w:bCs/>
                  <w:iCs/>
                  <w:sz w:val="24"/>
                  <w:szCs w:val="24"/>
                  <w:lang w:val="en-US"/>
                </w:rPr>
                <w:t>https://doi.org/10.1016/j.jallcom.2021.161175</w:t>
              </w:r>
            </w:hyperlink>
          </w:p>
          <w:p w14:paraId="1E19003F" w14:textId="77777777" w:rsidR="00442AB9" w:rsidRPr="00442AB9" w:rsidRDefault="00442AB9" w:rsidP="00101A0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A.V.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Egorysheva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Golodukhina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Khrushchalina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 xml:space="preserve">P.A. </w:t>
            </w:r>
            <w:proofErr w:type="spellStart"/>
            <w:r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A.D.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Taratynova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Yurlov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Comparative study of luminescent properties of Bi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1-x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Pr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GeSbO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and La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1-x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Pr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Ga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0.5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Sb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1 5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>O</w:t>
            </w:r>
            <w:r w:rsidRPr="00442AB9">
              <w:rPr>
                <w:bCs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(x = 0–0.5) solid solutions with </w:t>
            </w:r>
            <w:proofErr w:type="spellStart"/>
            <w:r w:rsidRPr="00442AB9">
              <w:rPr>
                <w:bCs/>
                <w:iCs/>
                <w:sz w:val="24"/>
                <w:szCs w:val="24"/>
                <w:lang w:val="en-US"/>
              </w:rPr>
              <w:t>rosiaite</w:t>
            </w:r>
            <w:proofErr w:type="spellEnd"/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structures. Journal of Luminescence. V. 232 (2021). P 117869. </w:t>
            </w:r>
            <w:hyperlink r:id="rId17" w:history="1">
              <w:r w:rsidRPr="00442AB9">
                <w:rPr>
                  <w:rStyle w:val="a6"/>
                  <w:bCs/>
                  <w:iCs/>
                  <w:sz w:val="24"/>
                  <w:szCs w:val="24"/>
                  <w:lang w:val="en-US"/>
                </w:rPr>
                <w:t>https://doi.org/10.1016/j.jlumin.2020.117869</w:t>
              </w:r>
            </w:hyperlink>
            <w:r w:rsidRPr="00442AB9">
              <w:rPr>
                <w:bCs/>
                <w:iCs/>
                <w:sz w:val="24"/>
                <w:szCs w:val="24"/>
                <w:lang w:val="en-US"/>
              </w:rPr>
              <w:t xml:space="preserve">  </w:t>
            </w:r>
          </w:p>
          <w:p w14:paraId="611C3137" w14:textId="3E79F7FB" w:rsidR="00786FE1" w:rsidRPr="00101A0B" w:rsidRDefault="00101A0B" w:rsidP="00101A0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iCs/>
                <w:sz w:val="24"/>
                <w:szCs w:val="24"/>
              </w:rPr>
            </w:pPr>
            <w:r w:rsidRPr="00101A0B">
              <w:rPr>
                <w:bCs/>
                <w:iCs/>
                <w:sz w:val="24"/>
                <w:szCs w:val="24"/>
                <w:lang w:val="en-US"/>
              </w:rPr>
              <w:t>1</w:t>
            </w:r>
            <w:r w:rsidR="0057323D" w:rsidRPr="0057323D">
              <w:rPr>
                <w:bCs/>
                <w:iCs/>
                <w:sz w:val="24"/>
                <w:szCs w:val="24"/>
                <w:lang w:val="en-US"/>
              </w:rPr>
              <w:t>2</w:t>
            </w:r>
            <w:r w:rsidRPr="00101A0B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r w:rsidR="00786FE1" w:rsidRPr="00756E25">
              <w:rPr>
                <w:b/>
                <w:bCs/>
                <w:iCs/>
                <w:sz w:val="24"/>
                <w:szCs w:val="24"/>
                <w:lang w:val="en-US"/>
              </w:rPr>
              <w:t xml:space="preserve">P.A. </w:t>
            </w:r>
            <w:proofErr w:type="spellStart"/>
            <w:r w:rsidR="00786FE1" w:rsidRPr="00756E25">
              <w:rPr>
                <w:b/>
                <w:bCs/>
                <w:iCs/>
                <w:sz w:val="24"/>
                <w:szCs w:val="24"/>
                <w:lang w:val="en-US"/>
              </w:rPr>
              <w:t>Ryabochkina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>Khrushchalina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>Golodukhina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 xml:space="preserve">, A.D. </w:t>
            </w:r>
            <w:proofErr w:type="spellStart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>Taratynova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>Yurlov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>Egorysheva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>. Up-conversion luminescence and broadband white-light emission in La1-xErxGa0.5Sb1</w:t>
            </w:r>
            <w:r w:rsidR="00786FE1" w:rsidRPr="00101A0B">
              <w:rPr>
                <w:rFonts w:ascii="Cambria Math" w:hAnsi="Cambria Math" w:cs="Cambria Math"/>
                <w:bCs/>
                <w:iCs/>
                <w:sz w:val="24"/>
                <w:szCs w:val="24"/>
                <w:lang w:val="en-US"/>
              </w:rPr>
              <w:t>⋅</w:t>
            </w:r>
            <w:r w:rsidR="00786FE1" w:rsidRPr="00101A0B">
              <w:rPr>
                <w:bCs/>
                <w:iCs/>
                <w:sz w:val="24"/>
                <w:szCs w:val="24"/>
                <w:lang w:val="en-US"/>
              </w:rPr>
              <w:t xml:space="preserve">5O6, Bi1-xErxGeSbO6. </w:t>
            </w:r>
            <w:proofErr w:type="spellStart"/>
            <w:r w:rsidR="00786FE1" w:rsidRPr="00101A0B">
              <w:rPr>
                <w:bCs/>
                <w:iCs/>
                <w:sz w:val="24"/>
                <w:szCs w:val="24"/>
              </w:rPr>
              <w:t>Journal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86FE1" w:rsidRPr="00101A0B">
              <w:rPr>
                <w:bCs/>
                <w:iCs/>
                <w:sz w:val="24"/>
                <w:szCs w:val="24"/>
              </w:rPr>
              <w:t>of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86FE1" w:rsidRPr="00101A0B">
              <w:rPr>
                <w:bCs/>
                <w:iCs/>
                <w:sz w:val="24"/>
                <w:szCs w:val="24"/>
              </w:rPr>
              <w:t>Luminescence</w:t>
            </w:r>
            <w:proofErr w:type="spellEnd"/>
            <w:r w:rsidR="00786FE1" w:rsidRPr="00101A0B">
              <w:rPr>
                <w:bCs/>
                <w:iCs/>
                <w:sz w:val="24"/>
                <w:szCs w:val="24"/>
              </w:rPr>
              <w:t xml:space="preserve"> 255 (2023) 119569. </w:t>
            </w:r>
            <w:r w:rsidRPr="00101A0B">
              <w:rPr>
                <w:bCs/>
                <w:iCs/>
                <w:sz w:val="24"/>
                <w:szCs w:val="24"/>
              </w:rPr>
              <w:t>doi.org/10.1016/j.jlumin.</w:t>
            </w:r>
            <w:bookmarkStart w:id="2" w:name="_GoBack"/>
            <w:bookmarkEnd w:id="2"/>
            <w:r w:rsidRPr="00101A0B">
              <w:rPr>
                <w:bCs/>
                <w:iCs/>
                <w:sz w:val="24"/>
                <w:szCs w:val="24"/>
              </w:rPr>
              <w:t>2022.119569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bookmarkEnd w:id="0"/>
          <w:p w14:paraId="52CCE45A" w14:textId="2410D927" w:rsidR="007659B9" w:rsidRPr="00101A0B" w:rsidRDefault="007659B9" w:rsidP="00442AB9">
            <w:pPr>
              <w:rPr>
                <w:sz w:val="24"/>
                <w:szCs w:val="24"/>
              </w:rPr>
            </w:pPr>
          </w:p>
          <w:p w14:paraId="27F1BF4C" w14:textId="77777777" w:rsidR="00450A7C" w:rsidRPr="008072A4" w:rsidRDefault="00450A7C" w:rsidP="00442AB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9654F3" w14:textId="77777777" w:rsidR="004A4E27" w:rsidRPr="00172B4D" w:rsidRDefault="004A4E27" w:rsidP="008072A4">
      <w:pPr>
        <w:tabs>
          <w:tab w:val="left" w:pos="914"/>
        </w:tabs>
        <w:rPr>
          <w:b/>
          <w:lang w:val="en-US"/>
        </w:rPr>
      </w:pPr>
    </w:p>
    <w:p w14:paraId="2545C978" w14:textId="77777777" w:rsidR="004A4E27" w:rsidRPr="00172B4D" w:rsidRDefault="004A4E27" w:rsidP="00891931">
      <w:pPr>
        <w:ind w:left="4956"/>
        <w:jc w:val="both"/>
        <w:rPr>
          <w:sz w:val="24"/>
          <w:szCs w:val="24"/>
          <w:lang w:val="en-US"/>
        </w:rPr>
      </w:pPr>
    </w:p>
    <w:sectPr w:rsidR="004A4E27" w:rsidRPr="00172B4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68D3" w14:textId="77777777" w:rsidR="004376E3" w:rsidRDefault="004376E3">
      <w:r>
        <w:separator/>
      </w:r>
    </w:p>
  </w:endnote>
  <w:endnote w:type="continuationSeparator" w:id="0">
    <w:p w14:paraId="6C0ACF01" w14:textId="77777777" w:rsidR="004376E3" w:rsidRDefault="0043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Q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91E73" w14:textId="77777777" w:rsidR="004376E3" w:rsidRDefault="004376E3">
      <w:r>
        <w:separator/>
      </w:r>
    </w:p>
  </w:footnote>
  <w:footnote w:type="continuationSeparator" w:id="0">
    <w:p w14:paraId="17964A86" w14:textId="77777777" w:rsidR="004376E3" w:rsidRDefault="004376E3">
      <w:r>
        <w:continuationSeparator/>
      </w:r>
    </w:p>
  </w:footnote>
  <w:footnote w:id="1">
    <w:p w14:paraId="63842588" w14:textId="77777777" w:rsidR="00535610" w:rsidRPr="008072A4" w:rsidRDefault="00535610" w:rsidP="008072A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4C560408"/>
    <w:name w:val="WW8Num4"/>
    <w:lvl w:ilvl="0">
      <w:start w:val="72"/>
      <w:numFmt w:val="decimal"/>
      <w:lvlText w:val="%1."/>
      <w:lvlJc w:val="left"/>
      <w:pPr>
        <w:tabs>
          <w:tab w:val="num" w:pos="3478"/>
        </w:tabs>
        <w:ind w:left="3478" w:hanging="360"/>
      </w:pPr>
      <w:rPr>
        <w:color w:va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051409"/>
    <w:multiLevelType w:val="hybridMultilevel"/>
    <w:tmpl w:val="10828742"/>
    <w:lvl w:ilvl="0" w:tplc="FAB22832">
      <w:start w:val="1"/>
      <w:numFmt w:val="decimal"/>
      <w:lvlText w:val="%1."/>
      <w:lvlJc w:val="left"/>
      <w:pPr>
        <w:ind w:left="1636" w:hanging="1068"/>
      </w:pPr>
      <w:rPr>
        <w:rFonts w:hint="default"/>
        <w:b w:val="0"/>
      </w:rPr>
    </w:lvl>
    <w:lvl w:ilvl="1" w:tplc="5E90235E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6641B"/>
    <w:multiLevelType w:val="hybridMultilevel"/>
    <w:tmpl w:val="69C0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615D"/>
    <w:multiLevelType w:val="hybridMultilevel"/>
    <w:tmpl w:val="1B9C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5859"/>
    <w:multiLevelType w:val="hybridMultilevel"/>
    <w:tmpl w:val="241C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6905"/>
    <w:multiLevelType w:val="hybridMultilevel"/>
    <w:tmpl w:val="A2366C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5442"/>
    <w:multiLevelType w:val="multilevel"/>
    <w:tmpl w:val="562C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13C07"/>
    <w:multiLevelType w:val="hybridMultilevel"/>
    <w:tmpl w:val="1B9C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86B"/>
    <w:multiLevelType w:val="hybridMultilevel"/>
    <w:tmpl w:val="DB6A0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C55DDF"/>
    <w:multiLevelType w:val="hybridMultilevel"/>
    <w:tmpl w:val="A7840A10"/>
    <w:lvl w:ilvl="0" w:tplc="D3261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F367044">
      <w:start w:val="1"/>
      <w:numFmt w:val="decimal"/>
      <w:lvlText w:val="%2)"/>
      <w:lvlJc w:val="left"/>
      <w:pPr>
        <w:tabs>
          <w:tab w:val="num" w:pos="1448"/>
        </w:tabs>
        <w:ind w:left="1448" w:hanging="4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4D7571F"/>
    <w:multiLevelType w:val="hybridMultilevel"/>
    <w:tmpl w:val="2D84A784"/>
    <w:lvl w:ilvl="0" w:tplc="DEC0F44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872A1"/>
    <w:multiLevelType w:val="hybridMultilevel"/>
    <w:tmpl w:val="09A696FC"/>
    <w:lvl w:ilvl="0" w:tplc="86F01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75EA6"/>
    <w:multiLevelType w:val="multilevel"/>
    <w:tmpl w:val="93E2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C02CE"/>
    <w:multiLevelType w:val="hybridMultilevel"/>
    <w:tmpl w:val="AF42EB3E"/>
    <w:lvl w:ilvl="0" w:tplc="2AF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A1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85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8F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E6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80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CE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0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43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C499F"/>
    <w:multiLevelType w:val="hybridMultilevel"/>
    <w:tmpl w:val="3F0E64B6"/>
    <w:lvl w:ilvl="0" w:tplc="2594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E6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82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E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E6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A5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3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D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4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B3DA2"/>
    <w:multiLevelType w:val="hybridMultilevel"/>
    <w:tmpl w:val="72B05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443A9"/>
    <w:multiLevelType w:val="hybridMultilevel"/>
    <w:tmpl w:val="59FE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002"/>
    <w:multiLevelType w:val="hybridMultilevel"/>
    <w:tmpl w:val="BEF43892"/>
    <w:lvl w:ilvl="0" w:tplc="C08A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23616"/>
    <w:multiLevelType w:val="hybridMultilevel"/>
    <w:tmpl w:val="346C6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5483B"/>
    <w:multiLevelType w:val="hybridMultilevel"/>
    <w:tmpl w:val="860C0496"/>
    <w:lvl w:ilvl="0" w:tplc="2A4AD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2215B"/>
    <w:multiLevelType w:val="hybridMultilevel"/>
    <w:tmpl w:val="6D54CFCE"/>
    <w:lvl w:ilvl="0" w:tplc="86F01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C6A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127C9E"/>
    <w:multiLevelType w:val="hybridMultilevel"/>
    <w:tmpl w:val="95D0C9A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60E96"/>
    <w:multiLevelType w:val="hybridMultilevel"/>
    <w:tmpl w:val="D11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F118F"/>
    <w:multiLevelType w:val="hybridMultilevel"/>
    <w:tmpl w:val="B3B253FE"/>
    <w:lvl w:ilvl="0" w:tplc="9BE40964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666F0BDC"/>
    <w:multiLevelType w:val="hybridMultilevel"/>
    <w:tmpl w:val="F754D99E"/>
    <w:lvl w:ilvl="0" w:tplc="FAB22832">
      <w:start w:val="1"/>
      <w:numFmt w:val="decimal"/>
      <w:lvlText w:val="%1."/>
      <w:lvlJc w:val="left"/>
      <w:pPr>
        <w:ind w:left="1636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AC7CC5"/>
    <w:multiLevelType w:val="hybridMultilevel"/>
    <w:tmpl w:val="1C80DB8A"/>
    <w:lvl w:ilvl="0" w:tplc="481EFD0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B172C"/>
    <w:multiLevelType w:val="hybridMultilevel"/>
    <w:tmpl w:val="1222EAFA"/>
    <w:lvl w:ilvl="0" w:tplc="3064E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72D3E"/>
    <w:multiLevelType w:val="hybridMultilevel"/>
    <w:tmpl w:val="E20685E0"/>
    <w:lvl w:ilvl="0" w:tplc="30B2A6F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b w:val="0"/>
        <w:color w:val="000000"/>
        <w:lang w:val="en-US"/>
      </w:rPr>
    </w:lvl>
    <w:lvl w:ilvl="1" w:tplc="80A23C9C">
      <w:start w:val="1"/>
      <w:numFmt w:val="decimal"/>
      <w:lvlText w:val="%2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61327D"/>
    <w:multiLevelType w:val="multilevel"/>
    <w:tmpl w:val="3630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06130"/>
    <w:multiLevelType w:val="hybridMultilevel"/>
    <w:tmpl w:val="0B66BFC6"/>
    <w:lvl w:ilvl="0" w:tplc="FAB22832">
      <w:start w:val="1"/>
      <w:numFmt w:val="decimal"/>
      <w:lvlText w:val="%1."/>
      <w:lvlJc w:val="left"/>
      <w:pPr>
        <w:ind w:left="1636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FE4859"/>
    <w:multiLevelType w:val="hybridMultilevel"/>
    <w:tmpl w:val="F1F61A4A"/>
    <w:lvl w:ilvl="0" w:tplc="DBCCB8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B7D74"/>
    <w:multiLevelType w:val="hybridMultilevel"/>
    <w:tmpl w:val="0A06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2"/>
  </w:num>
  <w:num w:numId="7">
    <w:abstractNumId w:val="23"/>
  </w:num>
  <w:num w:numId="8">
    <w:abstractNumId w:val="11"/>
  </w:num>
  <w:num w:numId="9">
    <w:abstractNumId w:val="22"/>
  </w:num>
  <w:num w:numId="10">
    <w:abstractNumId w:val="19"/>
  </w:num>
  <w:num w:numId="11">
    <w:abstractNumId w:val="29"/>
  </w:num>
  <w:num w:numId="12">
    <w:abstractNumId w:val="15"/>
  </w:num>
  <w:num w:numId="13">
    <w:abstractNumId w:val="13"/>
  </w:num>
  <w:num w:numId="14">
    <w:abstractNumId w:val="25"/>
  </w:num>
  <w:num w:numId="15">
    <w:abstractNumId w:val="28"/>
  </w:num>
  <w:num w:numId="16">
    <w:abstractNumId w:val="14"/>
  </w:num>
  <w:num w:numId="17">
    <w:abstractNumId w:val="8"/>
  </w:num>
  <w:num w:numId="18">
    <w:abstractNumId w:val="16"/>
  </w:num>
  <w:num w:numId="19">
    <w:abstractNumId w:val="18"/>
  </w:num>
  <w:num w:numId="20">
    <w:abstractNumId w:val="27"/>
  </w:num>
  <w:num w:numId="21">
    <w:abstractNumId w:val="17"/>
  </w:num>
  <w:num w:numId="22">
    <w:abstractNumId w:val="6"/>
  </w:num>
  <w:num w:numId="23">
    <w:abstractNumId w:val="7"/>
  </w:num>
  <w:num w:numId="24">
    <w:abstractNumId w:val="21"/>
  </w:num>
  <w:num w:numId="25">
    <w:abstractNumId w:val="4"/>
  </w:num>
  <w:num w:numId="26">
    <w:abstractNumId w:val="3"/>
  </w:num>
  <w:num w:numId="27">
    <w:abstractNumId w:val="10"/>
  </w:num>
  <w:num w:numId="28">
    <w:abstractNumId w:val="26"/>
  </w:num>
  <w:num w:numId="29">
    <w:abstractNumId w:val="33"/>
  </w:num>
  <w:num w:numId="30">
    <w:abstractNumId w:val="12"/>
  </w:num>
  <w:num w:numId="31">
    <w:abstractNumId w:val="30"/>
  </w:num>
  <w:num w:numId="32">
    <w:abstractNumId w:val="20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C1000"/>
    <w:rsid w:val="000E5330"/>
    <w:rsid w:val="00101A0B"/>
    <w:rsid w:val="001112F4"/>
    <w:rsid w:val="001248A8"/>
    <w:rsid w:val="0014569D"/>
    <w:rsid w:val="00165FF9"/>
    <w:rsid w:val="00172B4D"/>
    <w:rsid w:val="00185AFF"/>
    <w:rsid w:val="001C1DD5"/>
    <w:rsid w:val="002045F3"/>
    <w:rsid w:val="00205F92"/>
    <w:rsid w:val="00227058"/>
    <w:rsid w:val="00237B70"/>
    <w:rsid w:val="0025250D"/>
    <w:rsid w:val="002642B0"/>
    <w:rsid w:val="002C38F5"/>
    <w:rsid w:val="002E689D"/>
    <w:rsid w:val="003C285E"/>
    <w:rsid w:val="003D1EAA"/>
    <w:rsid w:val="003E21F9"/>
    <w:rsid w:val="003E7B0C"/>
    <w:rsid w:val="004376E3"/>
    <w:rsid w:val="00442AB9"/>
    <w:rsid w:val="00450A7C"/>
    <w:rsid w:val="00490BFA"/>
    <w:rsid w:val="004A2774"/>
    <w:rsid w:val="004A4E27"/>
    <w:rsid w:val="005023C9"/>
    <w:rsid w:val="00531FE5"/>
    <w:rsid w:val="00535610"/>
    <w:rsid w:val="00557830"/>
    <w:rsid w:val="0057323D"/>
    <w:rsid w:val="00574870"/>
    <w:rsid w:val="005A737C"/>
    <w:rsid w:val="00605816"/>
    <w:rsid w:val="00630D0A"/>
    <w:rsid w:val="006730A0"/>
    <w:rsid w:val="006822E7"/>
    <w:rsid w:val="006D7CE4"/>
    <w:rsid w:val="00710D80"/>
    <w:rsid w:val="00710F63"/>
    <w:rsid w:val="007159A6"/>
    <w:rsid w:val="00756E25"/>
    <w:rsid w:val="007659B9"/>
    <w:rsid w:val="00786FE1"/>
    <w:rsid w:val="0079013D"/>
    <w:rsid w:val="007E0FBE"/>
    <w:rsid w:val="007E220C"/>
    <w:rsid w:val="007E6A28"/>
    <w:rsid w:val="007F7EF7"/>
    <w:rsid w:val="008072A4"/>
    <w:rsid w:val="00823B52"/>
    <w:rsid w:val="00891931"/>
    <w:rsid w:val="00892597"/>
    <w:rsid w:val="00900BFE"/>
    <w:rsid w:val="0094325E"/>
    <w:rsid w:val="0095719B"/>
    <w:rsid w:val="00963AF9"/>
    <w:rsid w:val="009902D5"/>
    <w:rsid w:val="009A0F63"/>
    <w:rsid w:val="009B7E06"/>
    <w:rsid w:val="009E1DED"/>
    <w:rsid w:val="00A236C7"/>
    <w:rsid w:val="00A24710"/>
    <w:rsid w:val="00A33ECA"/>
    <w:rsid w:val="00AE0C92"/>
    <w:rsid w:val="00B41E00"/>
    <w:rsid w:val="00B91BBC"/>
    <w:rsid w:val="00B96AB2"/>
    <w:rsid w:val="00BA6A79"/>
    <w:rsid w:val="00BF3F10"/>
    <w:rsid w:val="00C1223E"/>
    <w:rsid w:val="00C71493"/>
    <w:rsid w:val="00C81014"/>
    <w:rsid w:val="00CB44F1"/>
    <w:rsid w:val="00CE754A"/>
    <w:rsid w:val="00D07775"/>
    <w:rsid w:val="00D158EE"/>
    <w:rsid w:val="00D15A0B"/>
    <w:rsid w:val="00D15EC6"/>
    <w:rsid w:val="00D31AD2"/>
    <w:rsid w:val="00D754BC"/>
    <w:rsid w:val="00DA22A4"/>
    <w:rsid w:val="00DB3E4A"/>
    <w:rsid w:val="00DC3CEC"/>
    <w:rsid w:val="00DD6351"/>
    <w:rsid w:val="00DF0CEA"/>
    <w:rsid w:val="00E033DA"/>
    <w:rsid w:val="00E43770"/>
    <w:rsid w:val="00EA5138"/>
    <w:rsid w:val="00EF6CC5"/>
    <w:rsid w:val="00F43D9E"/>
    <w:rsid w:val="00F4549B"/>
    <w:rsid w:val="00F45566"/>
    <w:rsid w:val="00F54BE8"/>
    <w:rsid w:val="00F60B60"/>
    <w:rsid w:val="00F8188A"/>
    <w:rsid w:val="00FE4C3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AF3BA"/>
  <w15:docId w15:val="{68A4E5B1-F546-432A-9079-53E771F5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link w:val="10"/>
    <w:qFormat/>
    <w:rsid w:val="00442AB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442AB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185AF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185AFF"/>
    <w:rPr>
      <w:color w:val="0563C1"/>
      <w:u w:val="single"/>
    </w:rPr>
  </w:style>
  <w:style w:type="paragraph" w:styleId="a7">
    <w:name w:val="header"/>
    <w:basedOn w:val="a"/>
    <w:link w:val="a8"/>
    <w:rsid w:val="00807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72A4"/>
    <w:rPr>
      <w:sz w:val="28"/>
    </w:rPr>
  </w:style>
  <w:style w:type="paragraph" w:styleId="a9">
    <w:name w:val="footer"/>
    <w:basedOn w:val="a"/>
    <w:link w:val="aa"/>
    <w:rsid w:val="00807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72A4"/>
    <w:rPr>
      <w:sz w:val="28"/>
    </w:rPr>
  </w:style>
  <w:style w:type="character" w:customStyle="1" w:styleId="UnresolvedMention">
    <w:name w:val="Unresolved Mention"/>
    <w:uiPriority w:val="99"/>
    <w:semiHidden/>
    <w:unhideWhenUsed/>
    <w:rsid w:val="00227058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E1DED"/>
    <w:pPr>
      <w:suppressAutoHyphens/>
      <w:overflowPunct/>
      <w:autoSpaceDE/>
      <w:autoSpaceDN/>
      <w:adjustRightInd/>
      <w:spacing w:after="120"/>
      <w:textAlignment w:val="auto"/>
    </w:pPr>
    <w:rPr>
      <w:sz w:val="24"/>
      <w:lang w:eastAsia="ar-SA"/>
    </w:rPr>
  </w:style>
  <w:style w:type="character" w:customStyle="1" w:styleId="ac">
    <w:name w:val="Основной текст Знак"/>
    <w:basedOn w:val="a0"/>
    <w:link w:val="ab"/>
    <w:rsid w:val="009E1DED"/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442AB9"/>
    <w:rPr>
      <w:rFonts w:eastAsia="MS Mincho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semiHidden/>
    <w:rsid w:val="00442AB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js-journal-detailsjournal-detail-text">
    <w:name w:val="js-journal-details journal-detail-text"/>
    <w:basedOn w:val="a0"/>
    <w:rsid w:val="00442AB9"/>
  </w:style>
  <w:style w:type="paragraph" w:customStyle="1" w:styleId="3">
    <w:name w:val="Знак Знак3"/>
    <w:basedOn w:val="a"/>
    <w:rsid w:val="00442AB9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PMingLiU" w:hAnsi="Tahoma" w:cs="Tahoma"/>
      <w:sz w:val="20"/>
      <w:lang w:val="en-US" w:eastAsia="en-US"/>
    </w:rPr>
  </w:style>
  <w:style w:type="paragraph" w:customStyle="1" w:styleId="30">
    <w:name w:val="Знак Знак3 Знак Знак Знак Знак"/>
    <w:basedOn w:val="a"/>
    <w:rsid w:val="00442AB9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PMingLiU" w:hAnsi="Tahoma" w:cs="Tahoma"/>
      <w:sz w:val="20"/>
      <w:lang w:val="en-US" w:eastAsia="en-US"/>
    </w:rPr>
  </w:style>
  <w:style w:type="paragraph" w:customStyle="1" w:styleId="Default">
    <w:name w:val="Default"/>
    <w:rsid w:val="00442AB9"/>
    <w:pPr>
      <w:autoSpaceDE w:val="0"/>
      <w:autoSpaceDN w:val="0"/>
      <w:adjustRightInd w:val="0"/>
    </w:pPr>
    <w:rPr>
      <w:rFonts w:ascii="TimesQE" w:hAnsi="TimesQE" w:cs="TimesQE"/>
      <w:color w:val="000000"/>
      <w:sz w:val="24"/>
      <w:szCs w:val="24"/>
      <w:lang w:bidi="he-IL"/>
    </w:rPr>
  </w:style>
  <w:style w:type="character" w:customStyle="1" w:styleId="A10">
    <w:name w:val="A10"/>
    <w:rsid w:val="00442AB9"/>
    <w:rPr>
      <w:rFonts w:cs="TimesQE"/>
      <w:b/>
      <w:bCs/>
      <w:color w:val="000000"/>
      <w:sz w:val="23"/>
      <w:szCs w:val="23"/>
    </w:rPr>
  </w:style>
  <w:style w:type="character" w:customStyle="1" w:styleId="A11">
    <w:name w:val="A11"/>
    <w:rsid w:val="00442AB9"/>
    <w:rPr>
      <w:rFonts w:cs="TimesQE"/>
      <w:b/>
      <w:bCs/>
      <w:color w:val="000000"/>
      <w:sz w:val="23"/>
      <w:szCs w:val="23"/>
    </w:rPr>
  </w:style>
  <w:style w:type="character" w:styleId="ad">
    <w:name w:val="Emphasis"/>
    <w:qFormat/>
    <w:rsid w:val="00442AB9"/>
    <w:rPr>
      <w:i/>
      <w:iCs/>
    </w:rPr>
  </w:style>
  <w:style w:type="character" w:customStyle="1" w:styleId="ae">
    <w:name w:val="Неразрешенное упоминание"/>
    <w:uiPriority w:val="99"/>
    <w:semiHidden/>
    <w:unhideWhenUsed/>
    <w:rsid w:val="00442AB9"/>
    <w:rPr>
      <w:color w:val="808080"/>
      <w:shd w:val="clear" w:color="auto" w:fill="E6E6E6"/>
    </w:rPr>
  </w:style>
  <w:style w:type="character" w:styleId="af">
    <w:name w:val="FollowedHyperlink"/>
    <w:rsid w:val="00442AB9"/>
    <w:rPr>
      <w:color w:val="800080"/>
      <w:u w:val="single"/>
    </w:rPr>
  </w:style>
  <w:style w:type="paragraph" w:styleId="HTML">
    <w:name w:val="HTML Preformatted"/>
    <w:basedOn w:val="a"/>
    <w:link w:val="HTML0"/>
    <w:rsid w:val="00442AB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0"/>
    <w:link w:val="HTML"/>
    <w:rsid w:val="00442AB9"/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rsid w:val="00442AB9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442AB9"/>
    <w:rPr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50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lumin.2018.09.030" TargetMode="External"/><Relationship Id="rId13" Type="http://schemas.openxmlformats.org/officeDocument/2006/relationships/hyperlink" Target="https://doi.org/10.1039/D0RA0477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70/QEL17349" TargetMode="External"/><Relationship Id="rId17" Type="http://schemas.openxmlformats.org/officeDocument/2006/relationships/hyperlink" Target="https://doi.org/10.1016/j.jlumin.2020.1178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jallcom.2021.1611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34/S002016852010009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34/S0030400X20020137" TargetMode="External"/><Relationship Id="rId10" Type="http://schemas.openxmlformats.org/officeDocument/2006/relationships/hyperlink" Target="https://iopscience.iop.org/article/10.1070/QEL170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ceramint.2019.05.233" TargetMode="External"/><Relationship Id="rId14" Type="http://schemas.openxmlformats.org/officeDocument/2006/relationships/hyperlink" Target="https://doi.org/10.1016/j.optmat.2020.109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8BF155D-42ED-4584-87FA-F8AE1613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5515</CharactersWithSpaces>
  <SharedDoc>false</SharedDoc>
  <HLinks>
    <vt:vector size="6" baseType="variant"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mailto:visokolov@imp.uran.ru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4</cp:revision>
  <cp:lastPrinted>2021-09-21T09:35:00Z</cp:lastPrinted>
  <dcterms:created xsi:type="dcterms:W3CDTF">2023-04-20T07:19:00Z</dcterms:created>
  <dcterms:modified xsi:type="dcterms:W3CDTF">2023-05-18T05:28:00Z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http://www.zotero.org/styles/applied-surface-science</vt:lpwstr>
  </property>
  <property fmtid="{D5CDD505-2E9C-101B-9397-08002B2CF9AE}" pid="5" name="Mendeley Recent Style Name 1_1">
    <vt:lpwstr>Applied Surface Science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http://www.zotero.org/styles/journal-of-luminescence</vt:lpwstr>
  </property>
  <property fmtid="{D5CDD505-2E9C-101B-9397-08002B2CF9AE}" pid="11" name="Mendeley Recent Style Name 4_1">
    <vt:lpwstr>Journal of Luminescence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http://www.zotero.org/styles/russian-chemical-reviews</vt:lpwstr>
  </property>
  <property fmtid="{D5CDD505-2E9C-101B-9397-08002B2CF9AE}" pid="15" name="Mendeley Recent Style Name 6_1">
    <vt:lpwstr>Russian Chemical Reviews</vt:lpwstr>
  </property>
  <property fmtid="{D5CDD505-2E9C-101B-9397-08002B2CF9AE}" pid="16" name="Mendeley Recent Style Id 7_1">
    <vt:lpwstr>http://www.zotero.org/styles/GOST-R-7.0.5-2008%20numeric%20alphabetic</vt:lpwstr>
  </property>
  <property fmtid="{D5CDD505-2E9C-101B-9397-08002B2CF9AE}" pid="17" name="Mendeley Recent Style Name 7_1">
    <vt:lpwstr>Russian GOST R 7.0.5-2008 numeric citations with aplhabetic sorting</vt:lpwstr>
  </property>
  <property fmtid="{D5CDD505-2E9C-101B-9397-08002B2CF9AE}" pid="18" name="Mendeley Recent Style Id 8_1">
    <vt:lpwstr>http://www.zotero.org/styles/russian-journal-of-communication</vt:lpwstr>
  </property>
  <property fmtid="{D5CDD505-2E9C-101B-9397-08002B2CF9AE}" pid="19" name="Mendeley Recent Style Name 8_1">
    <vt:lpwstr>Russian Journal of Communication</vt:lpwstr>
  </property>
  <property fmtid="{D5CDD505-2E9C-101B-9397-08002B2CF9AE}" pid="20" name="Mendeley Recent Style Id 9_1">
    <vt:lpwstr>http://www.zotero.org/styles/russian-linguistics</vt:lpwstr>
  </property>
  <property fmtid="{D5CDD505-2E9C-101B-9397-08002B2CF9AE}" pid="21" name="Mendeley Recent Style Name 9_1">
    <vt:lpwstr>Russian Linguistics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6a087cbe-7168-3d7c-8eb0-b77f6f7e6978</vt:lpwstr>
  </property>
  <property fmtid="{D5CDD505-2E9C-101B-9397-08002B2CF9AE}" pid="24" name="Mendeley Citation Style_1">
    <vt:lpwstr>http://www.zotero.org/styles/GOST-R-7.0.5-2008%20numeric%20alphabetic</vt:lpwstr>
  </property>
</Properties>
</file>